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D1109" w14:textId="3D1091F3" w:rsidR="008D5571" w:rsidRPr="007B378C" w:rsidRDefault="008D5571" w:rsidP="008D5571">
      <w:pPr>
        <w:tabs>
          <w:tab w:val="center" w:pos="4536"/>
          <w:tab w:val="right" w:pos="7938"/>
          <w:tab w:val="right" w:pos="9639"/>
        </w:tabs>
        <w:ind w:right="2"/>
        <w:rPr>
          <w:b/>
          <w:bCs/>
          <w:sz w:val="28"/>
        </w:rPr>
      </w:pPr>
      <w:r w:rsidRPr="005A0AA2">
        <w:rPr>
          <w:b/>
          <w:bCs/>
          <w:sz w:val="28"/>
        </w:rPr>
        <w:t>3GPP TSG RAN WG1 #11</w:t>
      </w:r>
      <w:r>
        <w:rPr>
          <w:b/>
          <w:bCs/>
          <w:sz w:val="28"/>
        </w:rPr>
        <w:t>6</w:t>
      </w:r>
      <w:r w:rsidRPr="005A0AA2">
        <w:rPr>
          <w:b/>
          <w:bCs/>
          <w:sz w:val="28"/>
        </w:rPr>
        <w:tab/>
      </w:r>
      <w:r w:rsidRPr="005A0AA2">
        <w:rPr>
          <w:b/>
          <w:bCs/>
          <w:sz w:val="28"/>
        </w:rPr>
        <w:tab/>
      </w:r>
      <w:r w:rsidRPr="005A0AA2">
        <w:rPr>
          <w:b/>
          <w:bCs/>
          <w:sz w:val="28"/>
        </w:rPr>
        <w:tab/>
      </w:r>
      <w:r w:rsidRPr="00E509E7">
        <w:rPr>
          <w:b/>
          <w:bCs/>
          <w:sz w:val="28"/>
        </w:rPr>
        <w:t>R1-240</w:t>
      </w:r>
      <w:r w:rsidR="00E509E7">
        <w:rPr>
          <w:b/>
          <w:bCs/>
          <w:sz w:val="28"/>
        </w:rPr>
        <w:t>0982</w:t>
      </w:r>
    </w:p>
    <w:p w14:paraId="2CFE1919" w14:textId="6C93BC76" w:rsidR="00850D96" w:rsidRPr="002F56CE" w:rsidRDefault="008D5571" w:rsidP="002F56CE">
      <w:pPr>
        <w:pStyle w:val="3GPPHeader"/>
        <w:rPr>
          <w:rFonts w:eastAsia="MS Mincho"/>
          <w:bCs/>
          <w:sz w:val="28"/>
          <w:lang w:val="en-GB" w:eastAsia="ja-JP"/>
        </w:rPr>
      </w:pPr>
      <w:r w:rsidRPr="002D2038">
        <w:rPr>
          <w:rFonts w:eastAsia="MS Mincho"/>
          <w:bCs/>
          <w:sz w:val="28"/>
          <w:lang w:val="en-GB" w:eastAsia="ja-JP"/>
        </w:rPr>
        <w:t>Athens, Greece, February 26</w:t>
      </w:r>
      <w:r w:rsidRPr="002D2038">
        <w:rPr>
          <w:rFonts w:eastAsia="MS Mincho" w:hint="eastAsia"/>
          <w:bCs/>
          <w:sz w:val="28"/>
          <w:vertAlign w:val="superscript"/>
          <w:lang w:val="en-GB" w:eastAsia="ja-JP"/>
        </w:rPr>
        <w:t>th</w:t>
      </w:r>
      <w:r w:rsidRPr="002D2038">
        <w:rPr>
          <w:rFonts w:eastAsia="MS Mincho"/>
          <w:bCs/>
          <w:sz w:val="28"/>
          <w:lang w:val="en-GB" w:eastAsia="ja-JP"/>
        </w:rPr>
        <w:t xml:space="preserve"> – March 1</w:t>
      </w:r>
      <w:r w:rsidRPr="002D2038">
        <w:rPr>
          <w:rFonts w:eastAsia="MS Mincho"/>
          <w:bCs/>
          <w:sz w:val="28"/>
          <w:vertAlign w:val="superscript"/>
          <w:lang w:val="en-GB" w:eastAsia="ja-JP"/>
        </w:rPr>
        <w:t>st</w:t>
      </w:r>
      <w:r w:rsidRPr="002D2038">
        <w:rPr>
          <w:rFonts w:eastAsia="MS Mincho"/>
          <w:bCs/>
          <w:sz w:val="28"/>
          <w:lang w:val="en-GB" w:eastAsia="ja-JP"/>
        </w:rPr>
        <w:t>, 2024</w:t>
      </w:r>
    </w:p>
    <w:p w14:paraId="1A69E2E6" w14:textId="77777777" w:rsidR="0065189D" w:rsidRPr="002E2F37" w:rsidRDefault="0065189D" w:rsidP="00CA26CE">
      <w:pPr>
        <w:pStyle w:val="Header"/>
        <w:rPr>
          <w:rFonts w:ascii="Times New Roman" w:hAnsi="Times New Roman"/>
          <w:bCs/>
          <w:noProof w:val="0"/>
          <w:sz w:val="24"/>
          <w:lang w:val="en-GB" w:eastAsia="ja-JP"/>
        </w:rPr>
      </w:pPr>
    </w:p>
    <w:p w14:paraId="358C6C5E" w14:textId="77777777" w:rsidR="00390F36" w:rsidRPr="00CE30E7" w:rsidRDefault="00390F36" w:rsidP="00390F36">
      <w:pPr>
        <w:pStyle w:val="3GPPHeader"/>
      </w:pPr>
      <w:r w:rsidRPr="00CE30E7">
        <w:t>Agenda Item:</w:t>
      </w:r>
      <w:r w:rsidRPr="00CE30E7">
        <w:tab/>
      </w:r>
      <w:r>
        <w:t>5</w:t>
      </w:r>
    </w:p>
    <w:p w14:paraId="6726174E" w14:textId="77777777" w:rsidR="00390F36" w:rsidRPr="00CE30E7" w:rsidRDefault="00390F36" w:rsidP="00390F36">
      <w:pPr>
        <w:pStyle w:val="3GPPHeader"/>
      </w:pPr>
      <w:r w:rsidRPr="00CE30E7">
        <w:t>Source:</w:t>
      </w:r>
      <w:r w:rsidRPr="00CE30E7">
        <w:tab/>
        <w:t>Apple</w:t>
      </w:r>
    </w:p>
    <w:p w14:paraId="3B58FE47" w14:textId="658958D4" w:rsidR="00390F36" w:rsidRPr="00CE30E7" w:rsidRDefault="00390F36" w:rsidP="00F73F67">
      <w:pPr>
        <w:pStyle w:val="3GPPHeader"/>
        <w:ind w:left="1700" w:hanging="1700"/>
        <w:jc w:val="both"/>
      </w:pPr>
      <w:r w:rsidRPr="00CE30E7">
        <w:t>Title:</w:t>
      </w:r>
      <w:r w:rsidRPr="00CE30E7">
        <w:tab/>
      </w:r>
      <w:r w:rsidRPr="007A0A4F">
        <w:t xml:space="preserve">Discussion on </w:t>
      </w:r>
      <w:r w:rsidR="00D75CFD">
        <w:t xml:space="preserve">RAN2 </w:t>
      </w:r>
      <w:r w:rsidR="00D75CFD" w:rsidRPr="00D75CFD">
        <w:rPr>
          <w:lang w:val="en-GB"/>
        </w:rPr>
        <w:t xml:space="preserve">LS on </w:t>
      </w:r>
      <w:r w:rsidR="00D75CFD">
        <w:rPr>
          <w:lang w:val="en-GB"/>
        </w:rPr>
        <w:t>S</w:t>
      </w:r>
      <w:r w:rsidR="00D75CFD" w:rsidRPr="00D75CFD">
        <w:rPr>
          <w:lang w:val="en-GB"/>
        </w:rPr>
        <w:t xml:space="preserve">atellite </w:t>
      </w:r>
      <w:r w:rsidR="00D75CFD">
        <w:rPr>
          <w:lang w:val="en-GB"/>
        </w:rPr>
        <w:t>S</w:t>
      </w:r>
      <w:r w:rsidR="00D75CFD" w:rsidRPr="00D75CFD">
        <w:rPr>
          <w:lang w:val="en-GB"/>
        </w:rPr>
        <w:t xml:space="preserve">witch with </w:t>
      </w:r>
      <w:r w:rsidR="00D75CFD">
        <w:rPr>
          <w:lang w:val="en-GB"/>
        </w:rPr>
        <w:t>R</w:t>
      </w:r>
      <w:r w:rsidR="00D75CFD" w:rsidRPr="00D75CFD">
        <w:rPr>
          <w:lang w:val="en-GB"/>
        </w:rPr>
        <w:t>esync</w:t>
      </w:r>
    </w:p>
    <w:p w14:paraId="1C80A3CE" w14:textId="77777777" w:rsidR="00390F36" w:rsidRPr="00CE30E7" w:rsidRDefault="00390F36" w:rsidP="00390F36">
      <w:pPr>
        <w:pStyle w:val="3GPPHeader"/>
      </w:pPr>
      <w:r w:rsidRPr="00CE30E7">
        <w:t>Document for:</w:t>
      </w:r>
      <w:r w:rsidRPr="00CE30E7">
        <w:tab/>
        <w:t>Discussion/Decision</w:t>
      </w:r>
    </w:p>
    <w:p w14:paraId="0E18D7DA" w14:textId="77777777" w:rsidR="00390F36" w:rsidRDefault="00390F36" w:rsidP="00390F36">
      <w:pPr>
        <w:pStyle w:val="Heading1"/>
      </w:pPr>
      <w:r w:rsidRPr="00A6576F">
        <w:t>Introduction</w:t>
      </w:r>
    </w:p>
    <w:p w14:paraId="2FE70030" w14:textId="64CFC1B9" w:rsidR="00D75CFD" w:rsidRDefault="008E4BD2" w:rsidP="00601729">
      <w:pPr>
        <w:jc w:val="both"/>
        <w:rPr>
          <w:sz w:val="24"/>
          <w:szCs w:val="24"/>
        </w:rPr>
      </w:pPr>
      <w:r w:rsidRPr="00601729">
        <w:rPr>
          <w:sz w:val="24"/>
          <w:szCs w:val="24"/>
        </w:rPr>
        <w:t>RAN2 sent a</w:t>
      </w:r>
      <w:r w:rsidR="00583E50">
        <w:rPr>
          <w:sz w:val="24"/>
          <w:szCs w:val="24"/>
        </w:rPr>
        <w:t xml:space="preserve">n </w:t>
      </w:r>
      <w:r w:rsidRPr="00601729">
        <w:rPr>
          <w:sz w:val="24"/>
          <w:szCs w:val="24"/>
        </w:rPr>
        <w:t xml:space="preserve">LS on </w:t>
      </w:r>
      <w:r w:rsidR="00D75CFD">
        <w:rPr>
          <w:sz w:val="24"/>
          <w:szCs w:val="24"/>
        </w:rPr>
        <w:t>satellite switch with resync</w:t>
      </w:r>
      <w:r w:rsidR="002C3195">
        <w:rPr>
          <w:sz w:val="24"/>
          <w:szCs w:val="24"/>
        </w:rPr>
        <w:t xml:space="preserve"> </w:t>
      </w:r>
      <w:r w:rsidRPr="00601729">
        <w:rPr>
          <w:sz w:val="24"/>
          <w:szCs w:val="24"/>
        </w:rPr>
        <w:fldChar w:fldCharType="begin"/>
      </w:r>
      <w:r w:rsidRPr="00601729">
        <w:rPr>
          <w:sz w:val="24"/>
          <w:szCs w:val="24"/>
        </w:rPr>
        <w:instrText xml:space="preserve"> REF _Ref78543045 \r \h  \* MERGEFORMAT </w:instrText>
      </w:r>
      <w:r w:rsidRPr="00601729">
        <w:rPr>
          <w:sz w:val="24"/>
          <w:szCs w:val="24"/>
        </w:rPr>
      </w:r>
      <w:r w:rsidRPr="00601729">
        <w:rPr>
          <w:sz w:val="24"/>
          <w:szCs w:val="24"/>
        </w:rPr>
        <w:fldChar w:fldCharType="separate"/>
      </w:r>
      <w:r w:rsidR="00AD4347">
        <w:rPr>
          <w:sz w:val="24"/>
          <w:szCs w:val="24"/>
        </w:rPr>
        <w:t>[1]</w:t>
      </w:r>
      <w:r w:rsidRPr="00601729">
        <w:rPr>
          <w:sz w:val="24"/>
          <w:szCs w:val="24"/>
        </w:rPr>
        <w:fldChar w:fldCharType="end"/>
      </w:r>
      <w:r w:rsidRPr="00601729">
        <w:rPr>
          <w:sz w:val="24"/>
          <w:szCs w:val="24"/>
        </w:rPr>
        <w:t xml:space="preserve">. </w:t>
      </w:r>
      <w:r w:rsidR="00B956DF">
        <w:rPr>
          <w:sz w:val="24"/>
          <w:szCs w:val="24"/>
        </w:rPr>
        <w:t xml:space="preserve">In the LS, </w:t>
      </w:r>
      <w:r w:rsidR="00D75CFD">
        <w:rPr>
          <w:sz w:val="24"/>
          <w:szCs w:val="24"/>
        </w:rPr>
        <w:t>a question is raised on the feasibility for a UE to start synchronizing to a target satellite while still being connected to a source satellite in soft satellite switch with resync.</w:t>
      </w:r>
    </w:p>
    <w:tbl>
      <w:tblPr>
        <w:tblStyle w:val="TableGrid"/>
        <w:tblW w:w="0" w:type="auto"/>
        <w:tblLook w:val="04A0" w:firstRow="1" w:lastRow="0" w:firstColumn="1" w:lastColumn="0" w:noHBand="0" w:noVBand="1"/>
      </w:tblPr>
      <w:tblGrid>
        <w:gridCol w:w="9629"/>
      </w:tblGrid>
      <w:tr w:rsidR="00D75CFD" w14:paraId="3EC2C5BF" w14:textId="77777777" w:rsidTr="00D75CFD">
        <w:tc>
          <w:tcPr>
            <w:tcW w:w="9629" w:type="dxa"/>
          </w:tcPr>
          <w:p w14:paraId="5EDC68C2" w14:textId="58BEE83C" w:rsidR="00D75CFD" w:rsidRDefault="00D75CFD" w:rsidP="004450E7">
            <w:pPr>
              <w:numPr>
                <w:ilvl w:val="1"/>
                <w:numId w:val="31"/>
              </w:numPr>
              <w:spacing w:before="120" w:after="120" w:line="276" w:lineRule="auto"/>
              <w:ind w:left="1080"/>
              <w:jc w:val="both"/>
              <w:rPr>
                <w:color w:val="000000" w:themeColor="text1"/>
                <w:sz w:val="24"/>
                <w:szCs w:val="24"/>
                <w:lang w:eastAsia="ko-KR"/>
              </w:rPr>
            </w:pPr>
            <w:r w:rsidRPr="00D75CFD">
              <w:rPr>
                <w:color w:val="000000" w:themeColor="text1"/>
                <w:sz w:val="24"/>
                <w:szCs w:val="24"/>
                <w:lang w:eastAsia="ko-KR"/>
              </w:rPr>
              <w:t xml:space="preserve">For soft satellite switch, RAN2 would like to get feedback on the feasibility that a UE supporting soft satellite switch can start synchronizing to the DL of the </w:t>
            </w:r>
            <w:proofErr w:type="spellStart"/>
            <w:r w:rsidRPr="00D75CFD">
              <w:rPr>
                <w:color w:val="000000" w:themeColor="text1"/>
                <w:sz w:val="24"/>
                <w:szCs w:val="24"/>
                <w:lang w:eastAsia="ko-KR"/>
              </w:rPr>
              <w:t>SpCell</w:t>
            </w:r>
            <w:proofErr w:type="spellEnd"/>
            <w:r w:rsidRPr="00D75CFD">
              <w:rPr>
                <w:color w:val="000000" w:themeColor="text1"/>
                <w:sz w:val="24"/>
                <w:szCs w:val="24"/>
                <w:lang w:eastAsia="ko-KR"/>
              </w:rPr>
              <w:t xml:space="preserve"> served by the target satellite while still being connected to the source satellite (without any simultaneous communication with the source and the target satellites). </w:t>
            </w:r>
          </w:p>
          <w:p w14:paraId="6B4B482F" w14:textId="77777777" w:rsidR="00D75CFD" w:rsidRPr="00D75CFD" w:rsidRDefault="00D75CFD" w:rsidP="00D75CFD">
            <w:pPr>
              <w:spacing w:before="120" w:after="120" w:line="276" w:lineRule="auto"/>
              <w:jc w:val="both"/>
              <w:rPr>
                <w:color w:val="000000" w:themeColor="text1"/>
                <w:sz w:val="24"/>
                <w:szCs w:val="24"/>
                <w:lang w:eastAsia="ko-KR"/>
              </w:rPr>
            </w:pPr>
          </w:p>
          <w:p w14:paraId="5FFFE710" w14:textId="77777777" w:rsidR="00D75CFD" w:rsidRPr="00D75CFD" w:rsidRDefault="00D75CFD" w:rsidP="00D75CFD">
            <w:pPr>
              <w:spacing w:after="120"/>
              <w:ind w:left="1985" w:hanging="1985"/>
              <w:jc w:val="both"/>
              <w:rPr>
                <w:b/>
                <w:sz w:val="24"/>
                <w:szCs w:val="24"/>
              </w:rPr>
            </w:pPr>
            <w:r w:rsidRPr="00D75CFD">
              <w:rPr>
                <w:b/>
                <w:sz w:val="24"/>
                <w:szCs w:val="24"/>
              </w:rPr>
              <w:t>To RAN1</w:t>
            </w:r>
          </w:p>
          <w:p w14:paraId="6B8DECD0" w14:textId="545340D7" w:rsidR="00D75CFD" w:rsidRPr="00D75CFD" w:rsidRDefault="00D75CFD" w:rsidP="00D75CFD">
            <w:pPr>
              <w:spacing w:after="120"/>
              <w:ind w:left="993" w:hanging="993"/>
              <w:jc w:val="both"/>
              <w:rPr>
                <w:rFonts w:ascii="Arial" w:hAnsi="Arial" w:cs="Arial"/>
              </w:rPr>
            </w:pPr>
            <w:r w:rsidRPr="00D75CFD">
              <w:rPr>
                <w:b/>
                <w:sz w:val="24"/>
                <w:szCs w:val="24"/>
              </w:rPr>
              <w:t xml:space="preserve">ACTION: </w:t>
            </w:r>
            <w:r w:rsidRPr="00D75CFD">
              <w:rPr>
                <w:b/>
                <w:color w:val="0070C0"/>
                <w:sz w:val="24"/>
                <w:szCs w:val="24"/>
              </w:rPr>
              <w:tab/>
            </w:r>
            <w:r w:rsidRPr="00D75CFD">
              <w:rPr>
                <w:sz w:val="24"/>
                <w:szCs w:val="24"/>
              </w:rPr>
              <w:t>For the feasibility issue, RAN2 respectfully asks RAN1 to provide feedback if there are any concern.</w:t>
            </w:r>
            <w:r>
              <w:rPr>
                <w:rFonts w:ascii="Arial" w:hAnsi="Arial" w:cs="Arial"/>
              </w:rPr>
              <w:t xml:space="preserve"> </w:t>
            </w:r>
          </w:p>
        </w:tc>
      </w:tr>
    </w:tbl>
    <w:p w14:paraId="2C33FAEA" w14:textId="42444BD0" w:rsidR="008D5571" w:rsidRDefault="008D5571" w:rsidP="00601729">
      <w:pPr>
        <w:jc w:val="both"/>
        <w:rPr>
          <w:sz w:val="24"/>
          <w:szCs w:val="24"/>
        </w:rPr>
      </w:pPr>
    </w:p>
    <w:p w14:paraId="7DF5F9CE" w14:textId="2A1253BB" w:rsidR="007E2446" w:rsidRPr="005D2AE5" w:rsidRDefault="008E4BD2" w:rsidP="00601729">
      <w:pPr>
        <w:jc w:val="both"/>
        <w:rPr>
          <w:sz w:val="24"/>
          <w:szCs w:val="24"/>
          <w:lang w:eastAsia="x-none"/>
        </w:rPr>
      </w:pPr>
      <w:r w:rsidRPr="00601729">
        <w:rPr>
          <w:sz w:val="24"/>
          <w:szCs w:val="24"/>
          <w:lang w:eastAsia="x-none"/>
        </w:rPr>
        <w:t>In this c</w:t>
      </w:r>
      <w:r w:rsidR="00B956DF">
        <w:rPr>
          <w:sz w:val="24"/>
          <w:szCs w:val="24"/>
          <w:lang w:eastAsia="x-none"/>
        </w:rPr>
        <w:t>o</w:t>
      </w:r>
      <w:r w:rsidRPr="00601729">
        <w:rPr>
          <w:sz w:val="24"/>
          <w:szCs w:val="24"/>
          <w:lang w:eastAsia="x-none"/>
        </w:rPr>
        <w:t xml:space="preserve">ntribution, we discuss </w:t>
      </w:r>
      <w:r w:rsidR="003E1BAC">
        <w:rPr>
          <w:sz w:val="24"/>
          <w:szCs w:val="24"/>
          <w:lang w:eastAsia="x-none"/>
        </w:rPr>
        <w:t xml:space="preserve">the </w:t>
      </w:r>
      <w:r w:rsidR="00D75CFD">
        <w:rPr>
          <w:sz w:val="24"/>
          <w:szCs w:val="24"/>
          <w:lang w:eastAsia="x-none"/>
        </w:rPr>
        <w:t xml:space="preserve">feasibility for a UE to start synchronizing to a </w:t>
      </w:r>
      <w:proofErr w:type="spellStart"/>
      <w:r w:rsidR="00D75CFD">
        <w:rPr>
          <w:sz w:val="24"/>
          <w:szCs w:val="24"/>
          <w:lang w:eastAsia="x-none"/>
        </w:rPr>
        <w:t>tartget</w:t>
      </w:r>
      <w:proofErr w:type="spellEnd"/>
      <w:r w:rsidR="00D75CFD">
        <w:rPr>
          <w:sz w:val="24"/>
          <w:szCs w:val="24"/>
          <w:lang w:eastAsia="x-none"/>
        </w:rPr>
        <w:t xml:space="preserve"> satellite while still being connected to a source satellite in soft satellite switch with resync. </w:t>
      </w:r>
    </w:p>
    <w:p w14:paraId="691B73BE" w14:textId="1497A29B" w:rsidR="00390F36" w:rsidRDefault="00390F36" w:rsidP="00390F36">
      <w:pPr>
        <w:pStyle w:val="Heading1"/>
      </w:pPr>
      <w:r>
        <w:t>Discussion</w:t>
      </w:r>
    </w:p>
    <w:p w14:paraId="35EBEB6C" w14:textId="77777777" w:rsidR="00D75CFD" w:rsidRDefault="00D75CFD" w:rsidP="00D75CFD">
      <w:pPr>
        <w:jc w:val="both"/>
        <w:rPr>
          <w:sz w:val="24"/>
          <w:szCs w:val="24"/>
        </w:rPr>
      </w:pPr>
      <w:r>
        <w:rPr>
          <w:sz w:val="24"/>
          <w:szCs w:val="24"/>
        </w:rPr>
        <w:t xml:space="preserve">In LS </w:t>
      </w:r>
      <w:r>
        <w:rPr>
          <w:sz w:val="24"/>
          <w:szCs w:val="24"/>
        </w:rPr>
        <w:fldChar w:fldCharType="begin"/>
      </w:r>
      <w:r>
        <w:rPr>
          <w:sz w:val="24"/>
          <w:szCs w:val="24"/>
        </w:rPr>
        <w:instrText xml:space="preserve"> REF _Ref78543045 \r \h  \* MERGEFORMAT </w:instrText>
      </w:r>
      <w:r>
        <w:rPr>
          <w:sz w:val="24"/>
          <w:szCs w:val="24"/>
        </w:rPr>
      </w:r>
      <w:r>
        <w:rPr>
          <w:sz w:val="24"/>
          <w:szCs w:val="24"/>
        </w:rPr>
        <w:fldChar w:fldCharType="separate"/>
      </w:r>
      <w:r>
        <w:rPr>
          <w:sz w:val="24"/>
          <w:szCs w:val="24"/>
        </w:rPr>
        <w:t>[1]</w:t>
      </w:r>
      <w:r>
        <w:rPr>
          <w:sz w:val="24"/>
          <w:szCs w:val="24"/>
        </w:rPr>
        <w:fldChar w:fldCharType="end"/>
      </w:r>
      <w:r>
        <w:rPr>
          <w:sz w:val="24"/>
          <w:szCs w:val="24"/>
        </w:rPr>
        <w:t xml:space="preserve">, RAN2 would like to get feedback on the feasibility that a UE supporting soft satellite switch can start synchronizing to the DL of target satellite while still being connected to the source satellite. </w:t>
      </w:r>
    </w:p>
    <w:p w14:paraId="3A8BC786" w14:textId="229A5B78" w:rsidR="00D75CFD" w:rsidRDefault="00D75CFD" w:rsidP="00D75CFD">
      <w:pPr>
        <w:jc w:val="both"/>
        <w:rPr>
          <w:sz w:val="24"/>
          <w:szCs w:val="24"/>
        </w:rPr>
      </w:pPr>
      <w:r>
        <w:rPr>
          <w:sz w:val="24"/>
          <w:szCs w:val="24"/>
        </w:rPr>
        <w:t xml:space="preserve">To achieve this purpose, a UE needs to be able to receive and distinguish both SSB from source satellite and SSB from target satellite. In case of satellite switch with resync, the PCI of source satellite is identical to the PCI of target satellite. This implies that PSS sequence and SSS sequence in the SSB from source satellite are identical to those in the SSB from target satellite. </w:t>
      </w:r>
    </w:p>
    <w:p w14:paraId="0E9BA5E5" w14:textId="69D9B2AA" w:rsidR="00D75CFD" w:rsidRDefault="00D75CFD" w:rsidP="00D75CFD">
      <w:pPr>
        <w:jc w:val="both"/>
        <w:rPr>
          <w:sz w:val="24"/>
          <w:szCs w:val="24"/>
        </w:rPr>
      </w:pPr>
      <w:r>
        <w:rPr>
          <w:sz w:val="24"/>
          <w:szCs w:val="24"/>
        </w:rPr>
        <w:t xml:space="preserve">If a common SSB index is used by both source satellite and target satellite, then a UE is unable to distinguish whether a received SSB is from source satellite or from target satellite. One may argue that based on UE’s existing synchronization to source satellite and a configured SSB time offset between source satellite and target satellite, UE is able to derive the timing of receiving SSB from target satellite, probably depending on source and target satellites’ ephemeris information and UE location. Unfortunately, this does not prevent that a SSB from source satellite and a SSB from target </w:t>
      </w:r>
      <w:r>
        <w:rPr>
          <w:sz w:val="24"/>
          <w:szCs w:val="24"/>
        </w:rPr>
        <w:lastRenderedPageBreak/>
        <w:t xml:space="preserve">satellite reach a UE at approximately the same time, due to the different propagation delays from source satellite to UE and from target satellite to UE. This is illustrated in </w:t>
      </w:r>
      <w:r>
        <w:rPr>
          <w:sz w:val="24"/>
          <w:szCs w:val="24"/>
        </w:rPr>
        <w:fldChar w:fldCharType="begin"/>
      </w:r>
      <w:r>
        <w:rPr>
          <w:sz w:val="24"/>
          <w:szCs w:val="24"/>
        </w:rPr>
        <w:instrText xml:space="preserve"> REF _Ref157525834 \h </w:instrText>
      </w:r>
      <w:r>
        <w:rPr>
          <w:sz w:val="24"/>
          <w:szCs w:val="24"/>
        </w:rPr>
      </w:r>
      <w:r>
        <w:rPr>
          <w:sz w:val="24"/>
          <w:szCs w:val="24"/>
        </w:rPr>
        <w:fldChar w:fldCharType="separate"/>
      </w:r>
      <w:r w:rsidRPr="00D75CFD">
        <w:rPr>
          <w:sz w:val="24"/>
          <w:szCs w:val="24"/>
        </w:rPr>
        <w:t xml:space="preserve">Figure </w:t>
      </w:r>
      <w:r w:rsidRPr="00D75CFD">
        <w:rPr>
          <w:noProof/>
          <w:sz w:val="24"/>
          <w:szCs w:val="24"/>
        </w:rPr>
        <w:t>1</w:t>
      </w:r>
      <w:r>
        <w:rPr>
          <w:sz w:val="24"/>
          <w:szCs w:val="24"/>
        </w:rPr>
        <w:fldChar w:fldCharType="end"/>
      </w:r>
      <w:r>
        <w:rPr>
          <w:sz w:val="24"/>
          <w:szCs w:val="24"/>
        </w:rPr>
        <w:t xml:space="preserve">. </w:t>
      </w:r>
    </w:p>
    <w:p w14:paraId="2081DC7F" w14:textId="2C03FC4D" w:rsidR="00D75CFD" w:rsidRDefault="00D75CFD" w:rsidP="00D75CFD">
      <w:pPr>
        <w:keepNext/>
        <w:jc w:val="center"/>
      </w:pPr>
      <w:r w:rsidRPr="00D75CFD">
        <w:rPr>
          <w:noProof/>
        </w:rPr>
        <w:drawing>
          <wp:inline distT="0" distB="0" distL="0" distR="0" wp14:anchorId="2FF2D67D" wp14:editId="5EEFE145">
            <wp:extent cx="4381877" cy="2088426"/>
            <wp:effectExtent l="0" t="0" r="0" b="0"/>
            <wp:docPr id="490361519" name="Picture 1" descr="A diagram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361519" name="Picture 1" descr="A diagram of a satellite&#10;&#10;Description automatically generated"/>
                    <pic:cNvPicPr/>
                  </pic:nvPicPr>
                  <pic:blipFill>
                    <a:blip r:embed="rId11"/>
                    <a:stretch>
                      <a:fillRect/>
                    </a:stretch>
                  </pic:blipFill>
                  <pic:spPr>
                    <a:xfrm>
                      <a:off x="0" y="0"/>
                      <a:ext cx="4396037" cy="2095175"/>
                    </a:xfrm>
                    <a:prstGeom prst="rect">
                      <a:avLst/>
                    </a:prstGeom>
                  </pic:spPr>
                </pic:pic>
              </a:graphicData>
            </a:graphic>
          </wp:inline>
        </w:drawing>
      </w:r>
    </w:p>
    <w:p w14:paraId="3191ACEF" w14:textId="0F0BBED7" w:rsidR="00D75CFD" w:rsidRPr="00D75CFD" w:rsidRDefault="00D75CFD" w:rsidP="00D75CFD">
      <w:pPr>
        <w:pStyle w:val="Caption"/>
        <w:jc w:val="center"/>
        <w:rPr>
          <w:sz w:val="36"/>
          <w:szCs w:val="36"/>
        </w:rPr>
      </w:pPr>
      <w:bookmarkStart w:id="0" w:name="_Ref157525834"/>
      <w:r w:rsidRPr="00D75CFD">
        <w:rPr>
          <w:sz w:val="24"/>
          <w:szCs w:val="24"/>
        </w:rPr>
        <w:t xml:space="preserve">Figure </w:t>
      </w:r>
      <w:r w:rsidRPr="00D75CFD">
        <w:rPr>
          <w:sz w:val="24"/>
          <w:szCs w:val="24"/>
        </w:rPr>
        <w:fldChar w:fldCharType="begin"/>
      </w:r>
      <w:r w:rsidRPr="00D75CFD">
        <w:rPr>
          <w:sz w:val="24"/>
          <w:szCs w:val="24"/>
        </w:rPr>
        <w:instrText xml:space="preserve"> SEQ Figure \* ARABIC </w:instrText>
      </w:r>
      <w:r w:rsidRPr="00D75CFD">
        <w:rPr>
          <w:sz w:val="24"/>
          <w:szCs w:val="24"/>
        </w:rPr>
        <w:fldChar w:fldCharType="separate"/>
      </w:r>
      <w:r w:rsidRPr="00D75CFD">
        <w:rPr>
          <w:noProof/>
          <w:sz w:val="24"/>
          <w:szCs w:val="24"/>
        </w:rPr>
        <w:t>1</w:t>
      </w:r>
      <w:r w:rsidRPr="00D75CFD">
        <w:rPr>
          <w:sz w:val="24"/>
          <w:szCs w:val="24"/>
        </w:rPr>
        <w:fldChar w:fldCharType="end"/>
      </w:r>
      <w:bookmarkEnd w:id="0"/>
      <w:r w:rsidRPr="00D75CFD">
        <w:rPr>
          <w:sz w:val="24"/>
          <w:szCs w:val="24"/>
        </w:rPr>
        <w:t>: Illustration that SSB from different satellite reaches UE at approximate time</w:t>
      </w:r>
    </w:p>
    <w:p w14:paraId="6B76488C" w14:textId="4E75EFE8" w:rsidR="00D75CFD" w:rsidRDefault="00D75CFD" w:rsidP="00D75CFD">
      <w:pPr>
        <w:jc w:val="both"/>
        <w:rPr>
          <w:sz w:val="24"/>
          <w:szCs w:val="24"/>
        </w:rPr>
      </w:pPr>
    </w:p>
    <w:p w14:paraId="74059CC4" w14:textId="3527BA50" w:rsidR="00D75CFD" w:rsidRDefault="00D75CFD" w:rsidP="00D75CFD">
      <w:pPr>
        <w:jc w:val="both"/>
        <w:rPr>
          <w:sz w:val="24"/>
          <w:szCs w:val="24"/>
        </w:rPr>
      </w:pPr>
      <w:r>
        <w:rPr>
          <w:sz w:val="24"/>
          <w:szCs w:val="24"/>
        </w:rPr>
        <w:t xml:space="preserve">One possible way to distinguish SSB from source satellite and SSB from target satellite is to use </w:t>
      </w:r>
      <w:r w:rsidR="00F307BC">
        <w:rPr>
          <w:sz w:val="24"/>
          <w:szCs w:val="24"/>
        </w:rPr>
        <w:t>non-overlapping</w:t>
      </w:r>
      <w:r>
        <w:rPr>
          <w:sz w:val="24"/>
          <w:szCs w:val="24"/>
        </w:rPr>
        <w:t xml:space="preserve"> sets of SSB indices for source satellite and for target satellite. Still, if SSB from source satellite and SSB from target satellite reaches UE at approximate the same time, multiple peaks on PSS/SSS correlation may exist, due to</w:t>
      </w:r>
      <w:r w:rsidR="00F307BC">
        <w:rPr>
          <w:sz w:val="24"/>
          <w:szCs w:val="24"/>
        </w:rPr>
        <w:t xml:space="preserve"> a common PCI for these</w:t>
      </w:r>
      <w:r>
        <w:rPr>
          <w:sz w:val="24"/>
          <w:szCs w:val="24"/>
        </w:rPr>
        <w:t xml:space="preserve"> two SSBs. Hence, UE’s implementation complexity </w:t>
      </w:r>
      <w:proofErr w:type="gramStart"/>
      <w:r>
        <w:rPr>
          <w:sz w:val="24"/>
          <w:szCs w:val="24"/>
        </w:rPr>
        <w:t>increases</w:t>
      </w:r>
      <w:proofErr w:type="gramEnd"/>
      <w:r>
        <w:rPr>
          <w:sz w:val="24"/>
          <w:szCs w:val="24"/>
        </w:rPr>
        <w:t xml:space="preserve"> and detection performance is degraded. </w:t>
      </w:r>
    </w:p>
    <w:p w14:paraId="243CABF9" w14:textId="29CB884B" w:rsidR="007B50D4" w:rsidRDefault="00D75CFD" w:rsidP="00D75CFD">
      <w:pPr>
        <w:jc w:val="both"/>
        <w:rPr>
          <w:sz w:val="24"/>
          <w:szCs w:val="24"/>
        </w:rPr>
      </w:pPr>
      <w:r>
        <w:rPr>
          <w:sz w:val="24"/>
          <w:szCs w:val="24"/>
        </w:rPr>
        <w:t xml:space="preserve">To avoid UE complexity increase, it is </w:t>
      </w:r>
      <w:r w:rsidR="007B50D4">
        <w:rPr>
          <w:sz w:val="24"/>
          <w:szCs w:val="24"/>
        </w:rPr>
        <w:t>necessary</w:t>
      </w:r>
      <w:r>
        <w:rPr>
          <w:sz w:val="24"/>
          <w:szCs w:val="24"/>
        </w:rPr>
        <w:t xml:space="preserve"> to allocate SSBs from </w:t>
      </w:r>
      <w:r w:rsidR="007B50D4">
        <w:rPr>
          <w:sz w:val="24"/>
          <w:szCs w:val="24"/>
        </w:rPr>
        <w:t>source</w:t>
      </w:r>
      <w:r>
        <w:rPr>
          <w:sz w:val="24"/>
          <w:szCs w:val="24"/>
        </w:rPr>
        <w:t xml:space="preserve"> satellite</w:t>
      </w:r>
      <w:r w:rsidR="007B50D4">
        <w:rPr>
          <w:sz w:val="24"/>
          <w:szCs w:val="24"/>
        </w:rPr>
        <w:t xml:space="preserve"> and target satellite</w:t>
      </w:r>
      <w:r>
        <w:rPr>
          <w:sz w:val="24"/>
          <w:szCs w:val="24"/>
        </w:rPr>
        <w:t xml:space="preserve"> to non-overlapping SMTC windows.</w:t>
      </w:r>
      <w:r w:rsidR="007B50D4">
        <w:rPr>
          <w:sz w:val="24"/>
          <w:szCs w:val="24"/>
        </w:rPr>
        <w:t xml:space="preserve"> This requires that UE’s received time difference of SSBs from two satellites are larger than a threshold, such that SSBs from source satellite and target satellite are allocated to two non-overlapping SMTC windows.</w:t>
      </w:r>
    </w:p>
    <w:p w14:paraId="633B2D75" w14:textId="2B1F1158" w:rsidR="00D75CFD" w:rsidRDefault="007B50D4" w:rsidP="00D75CFD">
      <w:pPr>
        <w:jc w:val="both"/>
        <w:rPr>
          <w:sz w:val="24"/>
          <w:szCs w:val="24"/>
        </w:rPr>
      </w:pPr>
      <w:r>
        <w:rPr>
          <w:sz w:val="24"/>
          <w:szCs w:val="24"/>
        </w:rPr>
        <w:t>Furthermore</w:t>
      </w:r>
      <w:r w:rsidR="00D75CFD">
        <w:rPr>
          <w:sz w:val="24"/>
          <w:szCs w:val="24"/>
        </w:rPr>
        <w:t>, by the existing SMTC configuration, a SMTC is associated with a list of PCI</w:t>
      </w:r>
      <w:r>
        <w:rPr>
          <w:sz w:val="24"/>
          <w:szCs w:val="24"/>
        </w:rPr>
        <w:t>s</w:t>
      </w:r>
      <w:r w:rsidR="00D75CFD">
        <w:rPr>
          <w:sz w:val="24"/>
          <w:szCs w:val="24"/>
        </w:rPr>
        <w:t xml:space="preserve">, but not associated with satellites. </w:t>
      </w:r>
      <w:r w:rsidR="00F05E2A">
        <w:rPr>
          <w:sz w:val="24"/>
          <w:szCs w:val="24"/>
        </w:rPr>
        <w:t>It</w:t>
      </w:r>
      <w:r w:rsidR="00D75CFD">
        <w:rPr>
          <w:sz w:val="24"/>
          <w:szCs w:val="24"/>
        </w:rPr>
        <w:t xml:space="preserve"> is </w:t>
      </w:r>
      <w:r>
        <w:rPr>
          <w:sz w:val="24"/>
          <w:szCs w:val="24"/>
        </w:rPr>
        <w:t>beneficial that SMTC configuration also indicates the associated satellites.</w:t>
      </w:r>
    </w:p>
    <w:p w14:paraId="0BC382E7" w14:textId="42FA0E3A" w:rsidR="00D75CFD" w:rsidRDefault="00D75CFD" w:rsidP="00D75CFD">
      <w:pPr>
        <w:tabs>
          <w:tab w:val="left" w:pos="640"/>
        </w:tabs>
        <w:spacing w:after="0"/>
        <w:jc w:val="both"/>
        <w:rPr>
          <w:sz w:val="24"/>
          <w:szCs w:val="24"/>
        </w:rPr>
      </w:pPr>
      <w:r w:rsidRPr="00D75CFD">
        <w:rPr>
          <w:sz w:val="24"/>
          <w:szCs w:val="24"/>
        </w:rPr>
        <w:t xml:space="preserve">Based on the above arguments, we think </w:t>
      </w:r>
      <w:r w:rsidR="007B50D4">
        <w:rPr>
          <w:sz w:val="24"/>
          <w:szCs w:val="24"/>
        </w:rPr>
        <w:t>if UE’s received time difference of SSBs from two satellites are larger than a threshold,</w:t>
      </w:r>
      <w:r w:rsidR="007B50D4" w:rsidRPr="00D75CFD">
        <w:rPr>
          <w:sz w:val="24"/>
          <w:szCs w:val="24"/>
        </w:rPr>
        <w:t xml:space="preserve"> </w:t>
      </w:r>
      <w:r w:rsidRPr="00D75CFD">
        <w:rPr>
          <w:sz w:val="24"/>
          <w:szCs w:val="24"/>
        </w:rPr>
        <w:t xml:space="preserve">it is feasible that a UE supporting soft satellite </w:t>
      </w:r>
      <w:proofErr w:type="spellStart"/>
      <w:r w:rsidRPr="00D75CFD">
        <w:rPr>
          <w:sz w:val="24"/>
          <w:szCs w:val="24"/>
        </w:rPr>
        <w:t>swtich</w:t>
      </w:r>
      <w:proofErr w:type="spellEnd"/>
      <w:r w:rsidRPr="00D75CFD">
        <w:rPr>
          <w:sz w:val="24"/>
          <w:szCs w:val="24"/>
        </w:rPr>
        <w:t xml:space="preserve"> can start synchronizing to the DL of the </w:t>
      </w:r>
      <w:proofErr w:type="spellStart"/>
      <w:r w:rsidRPr="00D75CFD">
        <w:rPr>
          <w:sz w:val="24"/>
          <w:szCs w:val="24"/>
        </w:rPr>
        <w:t>SpCell</w:t>
      </w:r>
      <w:proofErr w:type="spellEnd"/>
      <w:r w:rsidRPr="00D75CFD">
        <w:rPr>
          <w:sz w:val="24"/>
          <w:szCs w:val="24"/>
        </w:rPr>
        <w:t xml:space="preserve"> served by the target satellite while still being connected to the source satellite.</w:t>
      </w:r>
      <w:r w:rsidR="007B50D4">
        <w:rPr>
          <w:sz w:val="24"/>
          <w:szCs w:val="24"/>
        </w:rPr>
        <w:t xml:space="preserve"> Otherwise, it is infeasible. </w:t>
      </w:r>
    </w:p>
    <w:p w14:paraId="28F2C6C1" w14:textId="77777777" w:rsidR="00D75CFD" w:rsidRDefault="00D75CFD" w:rsidP="00D75CFD">
      <w:pPr>
        <w:tabs>
          <w:tab w:val="left" w:pos="640"/>
        </w:tabs>
        <w:spacing w:after="0"/>
        <w:jc w:val="both"/>
        <w:rPr>
          <w:b/>
          <w:bCs/>
          <w:i/>
          <w:iCs/>
          <w:sz w:val="24"/>
          <w:szCs w:val="24"/>
          <w:u w:val="single"/>
        </w:rPr>
      </w:pPr>
    </w:p>
    <w:p w14:paraId="0D17B904" w14:textId="1D1A5D7F" w:rsidR="00D75CFD" w:rsidRDefault="005B064A" w:rsidP="007B50D4">
      <w:pPr>
        <w:tabs>
          <w:tab w:val="left" w:pos="640"/>
        </w:tabs>
        <w:spacing w:after="0"/>
        <w:jc w:val="both"/>
        <w:rPr>
          <w:sz w:val="24"/>
          <w:szCs w:val="24"/>
        </w:rPr>
      </w:pPr>
      <w:r w:rsidRPr="005B064A">
        <w:rPr>
          <w:b/>
          <w:bCs/>
          <w:i/>
          <w:iCs/>
          <w:sz w:val="24"/>
          <w:szCs w:val="24"/>
          <w:u w:val="single"/>
        </w:rPr>
        <w:t>Proposal 1:</w:t>
      </w:r>
      <w:r w:rsidRPr="005B064A">
        <w:rPr>
          <w:i/>
          <w:iCs/>
          <w:sz w:val="24"/>
          <w:szCs w:val="24"/>
        </w:rPr>
        <w:t xml:space="preserve"> </w:t>
      </w:r>
      <w:r w:rsidR="007B50D4">
        <w:rPr>
          <w:i/>
          <w:iCs/>
          <w:sz w:val="24"/>
          <w:szCs w:val="24"/>
        </w:rPr>
        <w:t>I</w:t>
      </w:r>
      <w:r w:rsidR="007B50D4" w:rsidRPr="007B50D4">
        <w:rPr>
          <w:i/>
          <w:iCs/>
          <w:sz w:val="24"/>
          <w:szCs w:val="24"/>
        </w:rPr>
        <w:t xml:space="preserve">f UE’s received time difference of SSBs from </w:t>
      </w:r>
      <w:r w:rsidR="001471A5">
        <w:rPr>
          <w:i/>
          <w:iCs/>
          <w:sz w:val="24"/>
          <w:szCs w:val="24"/>
        </w:rPr>
        <w:t>source s</w:t>
      </w:r>
      <w:r w:rsidR="007B50D4" w:rsidRPr="007B50D4">
        <w:rPr>
          <w:i/>
          <w:iCs/>
          <w:sz w:val="24"/>
          <w:szCs w:val="24"/>
        </w:rPr>
        <w:t>atellite</w:t>
      </w:r>
      <w:r w:rsidR="001471A5">
        <w:rPr>
          <w:i/>
          <w:iCs/>
          <w:sz w:val="24"/>
          <w:szCs w:val="24"/>
        </w:rPr>
        <w:t xml:space="preserve"> and target satellite</w:t>
      </w:r>
      <w:r w:rsidR="007B50D4" w:rsidRPr="007B50D4">
        <w:rPr>
          <w:i/>
          <w:iCs/>
          <w:sz w:val="24"/>
          <w:szCs w:val="24"/>
        </w:rPr>
        <w:t xml:space="preserve"> are larger than a threshold</w:t>
      </w:r>
      <w:r w:rsidR="007B50D4">
        <w:rPr>
          <w:i/>
          <w:iCs/>
          <w:sz w:val="24"/>
          <w:szCs w:val="24"/>
        </w:rPr>
        <w:t>, i</w:t>
      </w:r>
      <w:r w:rsidR="00D75CFD">
        <w:rPr>
          <w:i/>
          <w:iCs/>
          <w:sz w:val="24"/>
          <w:szCs w:val="24"/>
        </w:rPr>
        <w:t xml:space="preserve">t is feasible that a UE supporting soft satellite </w:t>
      </w:r>
      <w:proofErr w:type="spellStart"/>
      <w:r w:rsidR="00D75CFD">
        <w:rPr>
          <w:i/>
          <w:iCs/>
          <w:sz w:val="24"/>
          <w:szCs w:val="24"/>
        </w:rPr>
        <w:t>swtich</w:t>
      </w:r>
      <w:proofErr w:type="spellEnd"/>
      <w:r w:rsidR="00D75CFD">
        <w:rPr>
          <w:i/>
          <w:iCs/>
          <w:sz w:val="24"/>
          <w:szCs w:val="24"/>
        </w:rPr>
        <w:t xml:space="preserve"> can start synchronizing to the DL of the </w:t>
      </w:r>
      <w:proofErr w:type="spellStart"/>
      <w:r w:rsidR="00D75CFD">
        <w:rPr>
          <w:i/>
          <w:iCs/>
          <w:sz w:val="24"/>
          <w:szCs w:val="24"/>
        </w:rPr>
        <w:t>SpCell</w:t>
      </w:r>
      <w:proofErr w:type="spellEnd"/>
      <w:r w:rsidR="00D75CFD">
        <w:rPr>
          <w:i/>
          <w:iCs/>
          <w:sz w:val="24"/>
          <w:szCs w:val="24"/>
        </w:rPr>
        <w:t xml:space="preserve"> served by the target satellite while still being connected to the source satellite</w:t>
      </w:r>
      <w:r w:rsidR="007B50D4">
        <w:rPr>
          <w:i/>
          <w:iCs/>
          <w:sz w:val="24"/>
          <w:szCs w:val="24"/>
        </w:rPr>
        <w:t>. Otherwise, it is infeasible.</w:t>
      </w:r>
      <w:r w:rsidR="00D75CFD">
        <w:rPr>
          <w:i/>
          <w:iCs/>
          <w:sz w:val="24"/>
          <w:szCs w:val="24"/>
        </w:rPr>
        <w:t xml:space="preserve"> </w:t>
      </w:r>
    </w:p>
    <w:p w14:paraId="12E2DF41" w14:textId="77777777" w:rsidR="007B50D4" w:rsidRDefault="007B50D4" w:rsidP="007B50D4">
      <w:pPr>
        <w:tabs>
          <w:tab w:val="left" w:pos="640"/>
        </w:tabs>
        <w:spacing w:after="0"/>
        <w:jc w:val="both"/>
        <w:rPr>
          <w:sz w:val="24"/>
          <w:szCs w:val="24"/>
        </w:rPr>
      </w:pPr>
    </w:p>
    <w:p w14:paraId="79C7E44A" w14:textId="587AC7F4" w:rsidR="00D75CFD" w:rsidRPr="00D75CFD" w:rsidRDefault="00D75CFD" w:rsidP="009A707D">
      <w:pPr>
        <w:jc w:val="both"/>
        <w:rPr>
          <w:iCs/>
          <w:sz w:val="24"/>
          <w:szCs w:val="24"/>
          <w:lang w:eastAsia="x-none"/>
        </w:rPr>
      </w:pPr>
      <w:r w:rsidRPr="00D75CFD">
        <w:rPr>
          <w:iCs/>
          <w:sz w:val="24"/>
          <w:szCs w:val="24"/>
          <w:lang w:eastAsia="x-none"/>
        </w:rPr>
        <w:t xml:space="preserve">The corresponding draft </w:t>
      </w:r>
      <w:proofErr w:type="gramStart"/>
      <w:r w:rsidRPr="00D75CFD">
        <w:rPr>
          <w:iCs/>
          <w:sz w:val="24"/>
          <w:szCs w:val="24"/>
          <w:lang w:eastAsia="x-none"/>
        </w:rPr>
        <w:t>reply</w:t>
      </w:r>
      <w:proofErr w:type="gramEnd"/>
      <w:r w:rsidRPr="00D75CFD">
        <w:rPr>
          <w:iCs/>
          <w:sz w:val="24"/>
          <w:szCs w:val="24"/>
          <w:lang w:eastAsia="x-none"/>
        </w:rPr>
        <w:t xml:space="preserve"> LS on </w:t>
      </w:r>
      <w:r w:rsidRPr="00D75CFD">
        <w:rPr>
          <w:sz w:val="24"/>
          <w:szCs w:val="24"/>
        </w:rPr>
        <w:t>Satellite Switch with Resync</w:t>
      </w:r>
      <w:r>
        <w:rPr>
          <w:iCs/>
          <w:sz w:val="24"/>
          <w:szCs w:val="24"/>
          <w:lang w:eastAsia="x-none"/>
        </w:rPr>
        <w:t xml:space="preserve"> is in </w:t>
      </w:r>
      <w:r>
        <w:rPr>
          <w:iCs/>
          <w:sz w:val="24"/>
          <w:szCs w:val="24"/>
          <w:lang w:eastAsia="x-none"/>
        </w:rPr>
        <w:fldChar w:fldCharType="begin"/>
      </w:r>
      <w:r>
        <w:rPr>
          <w:iCs/>
          <w:sz w:val="24"/>
          <w:szCs w:val="24"/>
          <w:lang w:eastAsia="x-none"/>
        </w:rPr>
        <w:instrText xml:space="preserve"> REF _Ref157521755 \r \h </w:instrText>
      </w:r>
      <w:r>
        <w:rPr>
          <w:iCs/>
          <w:sz w:val="24"/>
          <w:szCs w:val="24"/>
          <w:lang w:eastAsia="x-none"/>
        </w:rPr>
      </w:r>
      <w:r>
        <w:rPr>
          <w:iCs/>
          <w:sz w:val="24"/>
          <w:szCs w:val="24"/>
          <w:lang w:eastAsia="x-none"/>
        </w:rPr>
        <w:fldChar w:fldCharType="separate"/>
      </w:r>
      <w:r>
        <w:rPr>
          <w:iCs/>
          <w:sz w:val="24"/>
          <w:szCs w:val="24"/>
          <w:lang w:eastAsia="x-none"/>
        </w:rPr>
        <w:t>[2]</w:t>
      </w:r>
      <w:r>
        <w:rPr>
          <w:iCs/>
          <w:sz w:val="24"/>
          <w:szCs w:val="24"/>
          <w:lang w:eastAsia="x-none"/>
        </w:rPr>
        <w:fldChar w:fldCharType="end"/>
      </w:r>
      <w:r>
        <w:rPr>
          <w:iCs/>
          <w:sz w:val="24"/>
          <w:szCs w:val="24"/>
          <w:lang w:eastAsia="x-none"/>
        </w:rPr>
        <w:t>.</w:t>
      </w:r>
    </w:p>
    <w:p w14:paraId="12B33CFD" w14:textId="5D34282C" w:rsidR="00390F36" w:rsidRPr="00A6576F" w:rsidRDefault="00390F36" w:rsidP="00390F36">
      <w:pPr>
        <w:pStyle w:val="Heading1"/>
      </w:pPr>
      <w:r w:rsidRPr="00A6576F">
        <w:t>Conclusion</w:t>
      </w:r>
    </w:p>
    <w:p w14:paraId="6368D173" w14:textId="3E8AC79C" w:rsidR="00D75CFD" w:rsidRDefault="00BE753A" w:rsidP="00AC08BB">
      <w:pPr>
        <w:jc w:val="both"/>
        <w:rPr>
          <w:sz w:val="24"/>
          <w:szCs w:val="24"/>
        </w:rPr>
      </w:pPr>
      <w:r w:rsidRPr="00A416D1">
        <w:rPr>
          <w:sz w:val="24"/>
          <w:szCs w:val="24"/>
        </w:rPr>
        <w:t>In this contribution, we provided our views on</w:t>
      </w:r>
      <w:r w:rsidR="00857480" w:rsidRPr="00A416D1">
        <w:rPr>
          <w:sz w:val="24"/>
          <w:szCs w:val="24"/>
        </w:rPr>
        <w:t xml:space="preserve"> </w:t>
      </w:r>
      <w:r w:rsidR="00D75CFD">
        <w:rPr>
          <w:sz w:val="24"/>
          <w:szCs w:val="24"/>
        </w:rPr>
        <w:t>the feasibility</w:t>
      </w:r>
      <w:r w:rsidR="00D75CFD" w:rsidRPr="00D75CFD">
        <w:rPr>
          <w:sz w:val="24"/>
          <w:szCs w:val="24"/>
        </w:rPr>
        <w:t xml:space="preserve"> </w:t>
      </w:r>
      <w:r w:rsidR="00D75CFD">
        <w:rPr>
          <w:sz w:val="24"/>
          <w:szCs w:val="24"/>
        </w:rPr>
        <w:t xml:space="preserve">for a UE to start synchronizing to a target satellite while still being connected to a source satellite in soft satellite switch with resync. </w:t>
      </w:r>
      <w:r w:rsidRPr="00A416D1">
        <w:rPr>
          <w:sz w:val="24"/>
          <w:szCs w:val="24"/>
        </w:rPr>
        <w:t xml:space="preserve">Our </w:t>
      </w:r>
      <w:r w:rsidR="00BD755E" w:rsidRPr="00A416D1">
        <w:rPr>
          <w:sz w:val="24"/>
          <w:szCs w:val="24"/>
        </w:rPr>
        <w:t>proposal</w:t>
      </w:r>
      <w:r w:rsidR="00D75CFD">
        <w:rPr>
          <w:sz w:val="24"/>
          <w:szCs w:val="24"/>
        </w:rPr>
        <w:t xml:space="preserve"> is</w:t>
      </w:r>
      <w:r w:rsidR="00B956DF" w:rsidRPr="00A416D1">
        <w:rPr>
          <w:sz w:val="24"/>
          <w:szCs w:val="24"/>
        </w:rPr>
        <w:t xml:space="preserve"> </w:t>
      </w:r>
      <w:r w:rsidRPr="00A416D1">
        <w:rPr>
          <w:sz w:val="24"/>
          <w:szCs w:val="24"/>
        </w:rPr>
        <w:t>as follows:</w:t>
      </w:r>
    </w:p>
    <w:p w14:paraId="0C50FE07" w14:textId="63529875" w:rsidR="001471A5" w:rsidRDefault="001471A5" w:rsidP="001471A5">
      <w:pPr>
        <w:tabs>
          <w:tab w:val="left" w:pos="640"/>
        </w:tabs>
        <w:spacing w:after="0"/>
        <w:jc w:val="both"/>
        <w:rPr>
          <w:sz w:val="24"/>
          <w:szCs w:val="24"/>
        </w:rPr>
      </w:pPr>
      <w:r w:rsidRPr="005B064A">
        <w:rPr>
          <w:b/>
          <w:bCs/>
          <w:i/>
          <w:iCs/>
          <w:sz w:val="24"/>
          <w:szCs w:val="24"/>
          <w:u w:val="single"/>
        </w:rPr>
        <w:lastRenderedPageBreak/>
        <w:t>Proposal 1:</w:t>
      </w:r>
      <w:r w:rsidRPr="005B064A">
        <w:rPr>
          <w:i/>
          <w:iCs/>
          <w:sz w:val="24"/>
          <w:szCs w:val="24"/>
        </w:rPr>
        <w:t xml:space="preserve"> </w:t>
      </w:r>
      <w:r>
        <w:rPr>
          <w:i/>
          <w:iCs/>
          <w:sz w:val="24"/>
          <w:szCs w:val="24"/>
        </w:rPr>
        <w:t>I</w:t>
      </w:r>
      <w:r w:rsidRPr="007B50D4">
        <w:rPr>
          <w:i/>
          <w:iCs/>
          <w:sz w:val="24"/>
          <w:szCs w:val="24"/>
        </w:rPr>
        <w:t xml:space="preserve">f UE’s received time difference of SSBs from </w:t>
      </w:r>
      <w:r>
        <w:rPr>
          <w:i/>
          <w:iCs/>
          <w:sz w:val="24"/>
          <w:szCs w:val="24"/>
        </w:rPr>
        <w:t>source s</w:t>
      </w:r>
      <w:r w:rsidRPr="007B50D4">
        <w:rPr>
          <w:i/>
          <w:iCs/>
          <w:sz w:val="24"/>
          <w:szCs w:val="24"/>
        </w:rPr>
        <w:t>atellite</w:t>
      </w:r>
      <w:r>
        <w:rPr>
          <w:i/>
          <w:iCs/>
          <w:sz w:val="24"/>
          <w:szCs w:val="24"/>
        </w:rPr>
        <w:t xml:space="preserve"> and target satellite</w:t>
      </w:r>
      <w:r w:rsidRPr="007B50D4">
        <w:rPr>
          <w:i/>
          <w:iCs/>
          <w:sz w:val="24"/>
          <w:szCs w:val="24"/>
        </w:rPr>
        <w:t xml:space="preserve"> are larger than a threshold</w:t>
      </w:r>
      <w:r>
        <w:rPr>
          <w:i/>
          <w:iCs/>
          <w:sz w:val="24"/>
          <w:szCs w:val="24"/>
        </w:rPr>
        <w:t xml:space="preserve">, it is feasible that a UE supporting soft satellite </w:t>
      </w:r>
      <w:proofErr w:type="spellStart"/>
      <w:r>
        <w:rPr>
          <w:i/>
          <w:iCs/>
          <w:sz w:val="24"/>
          <w:szCs w:val="24"/>
        </w:rPr>
        <w:t>swtich</w:t>
      </w:r>
      <w:proofErr w:type="spellEnd"/>
      <w:r>
        <w:rPr>
          <w:i/>
          <w:iCs/>
          <w:sz w:val="24"/>
          <w:szCs w:val="24"/>
        </w:rPr>
        <w:t xml:space="preserve"> can start synchronizing to the DL of the </w:t>
      </w:r>
      <w:proofErr w:type="spellStart"/>
      <w:r>
        <w:rPr>
          <w:i/>
          <w:iCs/>
          <w:sz w:val="24"/>
          <w:szCs w:val="24"/>
        </w:rPr>
        <w:t>SpCell</w:t>
      </w:r>
      <w:proofErr w:type="spellEnd"/>
      <w:r>
        <w:rPr>
          <w:i/>
          <w:iCs/>
          <w:sz w:val="24"/>
          <w:szCs w:val="24"/>
        </w:rPr>
        <w:t xml:space="preserve"> served by the target satellite while still being connected to the source satellite. Otherwise, it is infeasible. </w:t>
      </w:r>
    </w:p>
    <w:p w14:paraId="7A5D8354" w14:textId="77777777" w:rsidR="00D75CFD" w:rsidRPr="00AC08BB" w:rsidRDefault="00D75CFD" w:rsidP="00AC08BB">
      <w:pPr>
        <w:jc w:val="both"/>
        <w:rPr>
          <w:i/>
          <w:iCs/>
        </w:rPr>
      </w:pPr>
    </w:p>
    <w:p w14:paraId="13BE573A" w14:textId="77777777" w:rsidR="00390F36" w:rsidRPr="00A6576F" w:rsidRDefault="00390F36" w:rsidP="00390F36">
      <w:pPr>
        <w:pStyle w:val="Heading1"/>
      </w:pPr>
      <w:r w:rsidRPr="00A6576F">
        <w:t>References</w:t>
      </w:r>
    </w:p>
    <w:p w14:paraId="7B62924C" w14:textId="638CBC6B" w:rsidR="006D5148" w:rsidRDefault="00390F36" w:rsidP="006D5148">
      <w:pPr>
        <w:numPr>
          <w:ilvl w:val="0"/>
          <w:numId w:val="5"/>
        </w:numPr>
        <w:tabs>
          <w:tab w:val="clear" w:pos="657"/>
        </w:tabs>
        <w:spacing w:before="100" w:beforeAutospacing="1" w:after="120"/>
        <w:ind w:left="562" w:hanging="562"/>
        <w:jc w:val="both"/>
        <w:rPr>
          <w:sz w:val="24"/>
          <w:szCs w:val="24"/>
        </w:rPr>
      </w:pPr>
      <w:bookmarkStart w:id="1" w:name="_Ref59982016"/>
      <w:bookmarkStart w:id="2" w:name="_Ref78543045"/>
      <w:bookmarkStart w:id="3" w:name="_Ref49784738"/>
      <w:bookmarkStart w:id="4" w:name="_Ref29545847"/>
      <w:r w:rsidRPr="002C3195">
        <w:rPr>
          <w:sz w:val="24"/>
          <w:szCs w:val="24"/>
        </w:rPr>
        <w:t>R</w:t>
      </w:r>
      <w:r w:rsidR="00857480">
        <w:rPr>
          <w:sz w:val="24"/>
          <w:szCs w:val="24"/>
        </w:rPr>
        <w:t>1</w:t>
      </w:r>
      <w:r w:rsidRPr="002C3195">
        <w:rPr>
          <w:sz w:val="24"/>
          <w:szCs w:val="24"/>
        </w:rPr>
        <w:t>-2</w:t>
      </w:r>
      <w:r w:rsidR="00857480">
        <w:rPr>
          <w:sz w:val="24"/>
          <w:szCs w:val="24"/>
        </w:rPr>
        <w:t>4</w:t>
      </w:r>
      <w:r w:rsidR="00D75CFD">
        <w:rPr>
          <w:sz w:val="24"/>
          <w:szCs w:val="24"/>
        </w:rPr>
        <w:t>00009</w:t>
      </w:r>
      <w:r w:rsidRPr="002C3195">
        <w:rPr>
          <w:sz w:val="24"/>
          <w:szCs w:val="24"/>
        </w:rPr>
        <w:t>, “</w:t>
      </w:r>
      <w:bookmarkEnd w:id="1"/>
      <w:r w:rsidR="00D75CFD" w:rsidRPr="00D75CFD">
        <w:rPr>
          <w:bCs/>
          <w:sz w:val="24"/>
          <w:szCs w:val="24"/>
        </w:rPr>
        <w:t>LS on RAN2 agreements for satellite switch with resync</w:t>
      </w:r>
      <w:r w:rsidRPr="002C3195">
        <w:rPr>
          <w:sz w:val="24"/>
          <w:szCs w:val="24"/>
        </w:rPr>
        <w:t xml:space="preserve">,” </w:t>
      </w:r>
      <w:r w:rsidR="004C6BF1">
        <w:rPr>
          <w:sz w:val="24"/>
          <w:szCs w:val="24"/>
        </w:rPr>
        <w:t>Feb</w:t>
      </w:r>
      <w:r w:rsidR="00D75CFD">
        <w:rPr>
          <w:sz w:val="24"/>
          <w:szCs w:val="24"/>
        </w:rPr>
        <w:t>.</w:t>
      </w:r>
      <w:r w:rsidR="00857480">
        <w:rPr>
          <w:sz w:val="24"/>
          <w:szCs w:val="24"/>
        </w:rPr>
        <w:t xml:space="preserve"> </w:t>
      </w:r>
      <w:r w:rsidRPr="002C3195">
        <w:rPr>
          <w:sz w:val="24"/>
          <w:szCs w:val="24"/>
        </w:rPr>
        <w:t>202</w:t>
      </w:r>
      <w:r w:rsidR="004C6BF1">
        <w:rPr>
          <w:sz w:val="24"/>
          <w:szCs w:val="24"/>
        </w:rPr>
        <w:t>4</w:t>
      </w:r>
      <w:r w:rsidRPr="002C3195">
        <w:rPr>
          <w:sz w:val="24"/>
          <w:szCs w:val="24"/>
        </w:rPr>
        <w:t>.</w:t>
      </w:r>
      <w:bookmarkEnd w:id="2"/>
      <w:r w:rsidRPr="002C3195">
        <w:rPr>
          <w:sz w:val="24"/>
          <w:szCs w:val="24"/>
        </w:rPr>
        <w:t xml:space="preserve"> </w:t>
      </w:r>
      <w:bookmarkEnd w:id="3"/>
      <w:bookmarkEnd w:id="4"/>
    </w:p>
    <w:p w14:paraId="405358C7" w14:textId="676D0F2E" w:rsidR="008D5571" w:rsidRPr="00E509E7" w:rsidRDefault="00D75CFD" w:rsidP="006B1A13">
      <w:pPr>
        <w:numPr>
          <w:ilvl w:val="0"/>
          <w:numId w:val="5"/>
        </w:numPr>
        <w:tabs>
          <w:tab w:val="clear" w:pos="657"/>
        </w:tabs>
        <w:spacing w:before="100" w:beforeAutospacing="1" w:after="120"/>
        <w:ind w:left="562" w:hanging="562"/>
        <w:jc w:val="both"/>
        <w:rPr>
          <w:sz w:val="24"/>
          <w:szCs w:val="24"/>
        </w:rPr>
      </w:pPr>
      <w:bookmarkStart w:id="5" w:name="_Ref157521755"/>
      <w:r w:rsidRPr="00E509E7">
        <w:rPr>
          <w:sz w:val="24"/>
          <w:szCs w:val="24"/>
        </w:rPr>
        <w:t>R1-240</w:t>
      </w:r>
      <w:r w:rsidR="00E509E7">
        <w:rPr>
          <w:sz w:val="24"/>
          <w:szCs w:val="24"/>
        </w:rPr>
        <w:t>0983</w:t>
      </w:r>
      <w:r w:rsidRPr="00E509E7">
        <w:rPr>
          <w:sz w:val="24"/>
          <w:szCs w:val="24"/>
        </w:rPr>
        <w:t xml:space="preserve">, “Draft </w:t>
      </w:r>
      <w:proofErr w:type="gramStart"/>
      <w:r w:rsidRPr="00E509E7">
        <w:rPr>
          <w:sz w:val="24"/>
          <w:szCs w:val="24"/>
        </w:rPr>
        <w:t>reply</w:t>
      </w:r>
      <w:proofErr w:type="gramEnd"/>
      <w:r w:rsidRPr="00E509E7">
        <w:rPr>
          <w:sz w:val="24"/>
          <w:szCs w:val="24"/>
        </w:rPr>
        <w:t xml:space="preserve"> LS on </w:t>
      </w:r>
      <w:r w:rsidR="00E509E7" w:rsidRPr="00E509E7">
        <w:rPr>
          <w:sz w:val="24"/>
          <w:szCs w:val="24"/>
        </w:rPr>
        <w:t>s</w:t>
      </w:r>
      <w:r w:rsidRPr="00E509E7">
        <w:rPr>
          <w:sz w:val="24"/>
          <w:szCs w:val="24"/>
        </w:rPr>
        <w:t xml:space="preserve">atellite </w:t>
      </w:r>
      <w:r w:rsidR="00E509E7" w:rsidRPr="00E509E7">
        <w:rPr>
          <w:sz w:val="24"/>
          <w:szCs w:val="24"/>
        </w:rPr>
        <w:t>s</w:t>
      </w:r>
      <w:r w:rsidRPr="00E509E7">
        <w:rPr>
          <w:sz w:val="24"/>
          <w:szCs w:val="24"/>
        </w:rPr>
        <w:t xml:space="preserve">witch with </w:t>
      </w:r>
      <w:r w:rsidR="00E509E7" w:rsidRPr="00E509E7">
        <w:rPr>
          <w:sz w:val="24"/>
          <w:szCs w:val="24"/>
        </w:rPr>
        <w:t>r</w:t>
      </w:r>
      <w:r w:rsidRPr="00E509E7">
        <w:rPr>
          <w:sz w:val="24"/>
          <w:szCs w:val="24"/>
        </w:rPr>
        <w:t>esync,” Feb. 2024.</w:t>
      </w:r>
      <w:bookmarkEnd w:id="5"/>
    </w:p>
    <w:sectPr w:rsidR="008D5571" w:rsidRPr="00E509E7" w:rsidSect="00CB4DA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F1AE2" w14:textId="77777777" w:rsidR="00CB4DAE" w:rsidRDefault="00CB4DAE">
      <w:r>
        <w:separator/>
      </w:r>
    </w:p>
  </w:endnote>
  <w:endnote w:type="continuationSeparator" w:id="0">
    <w:p w14:paraId="0ECEF344" w14:textId="77777777" w:rsidR="00CB4DAE" w:rsidRDefault="00CB4DAE">
      <w:r>
        <w:continuationSeparator/>
      </w:r>
    </w:p>
  </w:endnote>
  <w:endnote w:type="continuationNotice" w:id="1">
    <w:p w14:paraId="0DCD24A6" w14:textId="77777777" w:rsidR="00CB4DAE" w:rsidRDefault="00CB4D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panose1 w:val="020B0604020202020204"/>
    <w:charset w:val="00"/>
    <w:family w:val="auto"/>
    <w:pitch w:val="variable"/>
    <w:sig w:usb0="00000001" w:usb1="4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F6FD7" w14:textId="77777777" w:rsidR="00CB4DAE" w:rsidRDefault="00CB4DAE">
      <w:r>
        <w:separator/>
      </w:r>
    </w:p>
  </w:footnote>
  <w:footnote w:type="continuationSeparator" w:id="0">
    <w:p w14:paraId="1D6D18C7" w14:textId="77777777" w:rsidR="00CB4DAE" w:rsidRDefault="00CB4DAE">
      <w:r>
        <w:continuationSeparator/>
      </w:r>
    </w:p>
  </w:footnote>
  <w:footnote w:type="continuationNotice" w:id="1">
    <w:p w14:paraId="56DCFEAF" w14:textId="77777777" w:rsidR="00CB4DAE" w:rsidRDefault="00CB4D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4"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DE3676C"/>
    <w:multiLevelType w:val="hybridMultilevel"/>
    <w:tmpl w:val="8586E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E2470"/>
    <w:multiLevelType w:val="multilevel"/>
    <w:tmpl w:val="7EE495CA"/>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w:eastAsia="Batang" w:hAnsi="Times" w:cs="Time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97E8D"/>
    <w:multiLevelType w:val="hybridMultilevel"/>
    <w:tmpl w:val="2402A210"/>
    <w:lvl w:ilvl="0" w:tplc="F8E8A466">
      <w:numFmt w:val="bullet"/>
      <w:lvlText w:val="-"/>
      <w:lvlJc w:val="left"/>
      <w:pPr>
        <w:ind w:left="720" w:hanging="360"/>
      </w:pPr>
      <w:rPr>
        <w:rFonts w:ascii="Times New Roman" w:eastAsia="SimSun" w:hAnsi="Times New Roman" w:cs="Times New Roman" w:hint="default"/>
      </w:rPr>
    </w:lvl>
    <w:lvl w:ilvl="1" w:tplc="AAFADD38">
      <w:start w:val="38"/>
      <w:numFmt w:val="bullet"/>
      <w:lvlText w:val="-"/>
      <w:lvlJc w:val="left"/>
      <w:pPr>
        <w:ind w:left="1440" w:hanging="360"/>
      </w:pPr>
      <w:rPr>
        <w:rFonts w:ascii="Malgun Gothic" w:eastAsia="Malgun Gothic" w:hAnsi="Malgun Gothic" w:cs="Calibri" w:hint="eastAsia"/>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5081738"/>
    <w:multiLevelType w:val="multilevel"/>
    <w:tmpl w:val="7EE495CA"/>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w:eastAsia="Batang" w:hAnsi="Times" w:cs="Time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28BC68B9"/>
    <w:multiLevelType w:val="multilevel"/>
    <w:tmpl w:val="28BC68B9"/>
    <w:lvl w:ilvl="0">
      <w:start w:val="1"/>
      <w:numFmt w:val="decimal"/>
      <w:lvlText w:val="%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2"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E8B3590"/>
    <w:multiLevelType w:val="hybridMultilevel"/>
    <w:tmpl w:val="ADBE07D4"/>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3AA46647"/>
    <w:multiLevelType w:val="hybridMultilevel"/>
    <w:tmpl w:val="DF9049F8"/>
    <w:lvl w:ilvl="0" w:tplc="414A49BA">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8" w15:restartNumberingAfterBreak="0">
    <w:nsid w:val="41760EB8"/>
    <w:multiLevelType w:val="hybridMultilevel"/>
    <w:tmpl w:val="0F7E9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27922A1"/>
    <w:multiLevelType w:val="hybridMultilevel"/>
    <w:tmpl w:val="AC20D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70120F"/>
    <w:multiLevelType w:val="multilevel"/>
    <w:tmpl w:val="7EE495CA"/>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w:eastAsia="Batang" w:hAnsi="Times" w:cs="Time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5EB644B4"/>
    <w:multiLevelType w:val="hybridMultilevel"/>
    <w:tmpl w:val="D79E8800"/>
    <w:lvl w:ilvl="0" w:tplc="81F61EC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E820E1"/>
    <w:multiLevelType w:val="hybridMultilevel"/>
    <w:tmpl w:val="387C3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CB1217"/>
    <w:multiLevelType w:val="hybridMultilevel"/>
    <w:tmpl w:val="530EA7A8"/>
    <w:lvl w:ilvl="0" w:tplc="0BB4594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7" w15:restartNumberingAfterBreak="0">
    <w:nsid w:val="64D91983"/>
    <w:multiLevelType w:val="hybridMultilevel"/>
    <w:tmpl w:val="7CC29140"/>
    <w:lvl w:ilvl="0" w:tplc="44A035F6">
      <w:numFmt w:val="bullet"/>
      <w:lvlText w:val=""/>
      <w:lvlJc w:val="left"/>
      <w:pPr>
        <w:ind w:left="360" w:hanging="360"/>
      </w:pPr>
      <w:rPr>
        <w:rFonts w:ascii="Symbol" w:eastAsia="MS Mincho" w:hAnsi="Symbol" w:cs="Times New Roman" w:hint="default"/>
        <w:color w:val="000000" w:themeColor="text1"/>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8"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7D8F1F0E"/>
    <w:multiLevelType w:val="hybridMultilevel"/>
    <w:tmpl w:val="C714E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320626"/>
    <w:multiLevelType w:val="hybridMultilevel"/>
    <w:tmpl w:val="31B67A86"/>
    <w:lvl w:ilvl="0" w:tplc="04090001">
      <w:start w:val="1"/>
      <w:numFmt w:val="bullet"/>
      <w:lvlText w:val=""/>
      <w:lvlJc w:val="left"/>
      <w:pPr>
        <w:ind w:left="834" w:hanging="360"/>
      </w:pPr>
      <w:rPr>
        <w:rFonts w:ascii="Symbol" w:hAnsi="Symbol"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num w:numId="1" w16cid:durableId="929118335">
    <w:abstractNumId w:val="12"/>
  </w:num>
  <w:num w:numId="2" w16cid:durableId="1798985130">
    <w:abstractNumId w:val="14"/>
  </w:num>
  <w:num w:numId="3" w16cid:durableId="348140757">
    <w:abstractNumId w:val="2"/>
  </w:num>
  <w:num w:numId="4" w16cid:durableId="271206451">
    <w:abstractNumId w:val="3"/>
  </w:num>
  <w:num w:numId="5" w16cid:durableId="146017652">
    <w:abstractNumId w:val="0"/>
  </w:num>
  <w:num w:numId="6" w16cid:durableId="1650205370">
    <w:abstractNumId w:val="1"/>
  </w:num>
  <w:num w:numId="7" w16cid:durableId="1497720168">
    <w:abstractNumId w:val="20"/>
  </w:num>
  <w:num w:numId="8" w16cid:durableId="138037242">
    <w:abstractNumId w:val="17"/>
  </w:num>
  <w:num w:numId="9" w16cid:durableId="399445388">
    <w:abstractNumId w:val="26"/>
  </w:num>
  <w:num w:numId="10" w16cid:durableId="134227536">
    <w:abstractNumId w:val="5"/>
  </w:num>
  <w:num w:numId="11" w16cid:durableId="2171293">
    <w:abstractNumId w:val="15"/>
  </w:num>
  <w:num w:numId="12" w16cid:durableId="490175065">
    <w:abstractNumId w:val="29"/>
  </w:num>
  <w:num w:numId="13" w16cid:durableId="717704263">
    <w:abstractNumId w:val="8"/>
  </w:num>
  <w:num w:numId="14" w16cid:durableId="419257155">
    <w:abstractNumId w:val="19"/>
  </w:num>
  <w:num w:numId="15" w16cid:durableId="1101293150">
    <w:abstractNumId w:val="27"/>
  </w:num>
  <w:num w:numId="16" w16cid:durableId="929386166">
    <w:abstractNumId w:val="28"/>
  </w:num>
  <w:num w:numId="17" w16cid:durableId="1872182528">
    <w:abstractNumId w:val="4"/>
  </w:num>
  <w:num w:numId="18" w16cid:durableId="1984919666">
    <w:abstractNumId w:val="25"/>
  </w:num>
  <w:num w:numId="19" w16cid:durableId="111436832">
    <w:abstractNumId w:val="30"/>
  </w:num>
  <w:num w:numId="20" w16cid:durableId="614677339">
    <w:abstractNumId w:val="24"/>
  </w:num>
  <w:num w:numId="21" w16cid:durableId="1498497331">
    <w:abstractNumId w:val="18"/>
  </w:num>
  <w:num w:numId="22" w16cid:durableId="2025589711">
    <w:abstractNumId w:val="9"/>
  </w:num>
  <w:num w:numId="23" w16cid:durableId="10917074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0949245">
    <w:abstractNumId w:val="13"/>
  </w:num>
  <w:num w:numId="25" w16cid:durableId="88888180">
    <w:abstractNumId w:val="10"/>
  </w:num>
  <w:num w:numId="26" w16cid:durableId="1490945383">
    <w:abstractNumId w:val="23"/>
  </w:num>
  <w:num w:numId="27" w16cid:durableId="90274789">
    <w:abstractNumId w:val="22"/>
  </w:num>
  <w:num w:numId="28" w16cid:durableId="295645217">
    <w:abstractNumId w:val="16"/>
  </w:num>
  <w:num w:numId="29" w16cid:durableId="431437824">
    <w:abstractNumId w:val="6"/>
  </w:num>
  <w:num w:numId="30" w16cid:durableId="1628582815">
    <w:abstractNumId w:val="21"/>
  </w:num>
  <w:num w:numId="31" w16cid:durableId="15862456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94"/>
    <w:rsid w:val="00003E20"/>
    <w:rsid w:val="0000409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296"/>
    <w:rsid w:val="00015F98"/>
    <w:rsid w:val="000166AC"/>
    <w:rsid w:val="00017B7F"/>
    <w:rsid w:val="00017EDA"/>
    <w:rsid w:val="000205DD"/>
    <w:rsid w:val="000212A5"/>
    <w:rsid w:val="00022B8C"/>
    <w:rsid w:val="00023046"/>
    <w:rsid w:val="00023742"/>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767C"/>
    <w:rsid w:val="00040043"/>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7EC"/>
    <w:rsid w:val="00054B05"/>
    <w:rsid w:val="00054D9D"/>
    <w:rsid w:val="00055676"/>
    <w:rsid w:val="00056544"/>
    <w:rsid w:val="00057BE5"/>
    <w:rsid w:val="00060D8E"/>
    <w:rsid w:val="00062159"/>
    <w:rsid w:val="00063A77"/>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0D76"/>
    <w:rsid w:val="00081EC2"/>
    <w:rsid w:val="00082154"/>
    <w:rsid w:val="00083800"/>
    <w:rsid w:val="00084A65"/>
    <w:rsid w:val="0008559A"/>
    <w:rsid w:val="00086959"/>
    <w:rsid w:val="000902C2"/>
    <w:rsid w:val="00091A92"/>
    <w:rsid w:val="00093C49"/>
    <w:rsid w:val="000948C6"/>
    <w:rsid w:val="00095A80"/>
    <w:rsid w:val="000973E1"/>
    <w:rsid w:val="000A1402"/>
    <w:rsid w:val="000A20BA"/>
    <w:rsid w:val="000A262C"/>
    <w:rsid w:val="000A279C"/>
    <w:rsid w:val="000A3C8D"/>
    <w:rsid w:val="000A3DFE"/>
    <w:rsid w:val="000A40E6"/>
    <w:rsid w:val="000A40EC"/>
    <w:rsid w:val="000A4A3D"/>
    <w:rsid w:val="000A4B97"/>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AC9"/>
    <w:rsid w:val="000B5F0A"/>
    <w:rsid w:val="000B6701"/>
    <w:rsid w:val="000B6D65"/>
    <w:rsid w:val="000B743C"/>
    <w:rsid w:val="000B7EEB"/>
    <w:rsid w:val="000C1B44"/>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AA7"/>
    <w:rsid w:val="000F2E1F"/>
    <w:rsid w:val="000F37B0"/>
    <w:rsid w:val="000F4595"/>
    <w:rsid w:val="000F4CB2"/>
    <w:rsid w:val="000F4E44"/>
    <w:rsid w:val="000F4E90"/>
    <w:rsid w:val="000F4FD9"/>
    <w:rsid w:val="000F568D"/>
    <w:rsid w:val="000F68D0"/>
    <w:rsid w:val="000F6B15"/>
    <w:rsid w:val="0010170B"/>
    <w:rsid w:val="00101C4F"/>
    <w:rsid w:val="00102C9F"/>
    <w:rsid w:val="00103FC9"/>
    <w:rsid w:val="00104B69"/>
    <w:rsid w:val="001068D2"/>
    <w:rsid w:val="001069F2"/>
    <w:rsid w:val="001103BD"/>
    <w:rsid w:val="00110C4B"/>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0A15"/>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545"/>
    <w:rsid w:val="0014287A"/>
    <w:rsid w:val="00142DE2"/>
    <w:rsid w:val="00144C87"/>
    <w:rsid w:val="00144E10"/>
    <w:rsid w:val="001455C4"/>
    <w:rsid w:val="001467B1"/>
    <w:rsid w:val="001469F5"/>
    <w:rsid w:val="001471A5"/>
    <w:rsid w:val="00150175"/>
    <w:rsid w:val="001502C8"/>
    <w:rsid w:val="00151011"/>
    <w:rsid w:val="00151224"/>
    <w:rsid w:val="0015130F"/>
    <w:rsid w:val="001532BA"/>
    <w:rsid w:val="00153FED"/>
    <w:rsid w:val="00154495"/>
    <w:rsid w:val="00155BFD"/>
    <w:rsid w:val="00156ABA"/>
    <w:rsid w:val="00156C59"/>
    <w:rsid w:val="00157390"/>
    <w:rsid w:val="00160998"/>
    <w:rsid w:val="00160CD6"/>
    <w:rsid w:val="00160F5F"/>
    <w:rsid w:val="00162308"/>
    <w:rsid w:val="0016316A"/>
    <w:rsid w:val="00163539"/>
    <w:rsid w:val="0016381F"/>
    <w:rsid w:val="00163D1D"/>
    <w:rsid w:val="00164171"/>
    <w:rsid w:val="00164333"/>
    <w:rsid w:val="00164E58"/>
    <w:rsid w:val="00165033"/>
    <w:rsid w:val="00165926"/>
    <w:rsid w:val="001665EB"/>
    <w:rsid w:val="001670EA"/>
    <w:rsid w:val="001674A0"/>
    <w:rsid w:val="00170A50"/>
    <w:rsid w:val="00174FFD"/>
    <w:rsid w:val="001759CA"/>
    <w:rsid w:val="00175DF3"/>
    <w:rsid w:val="0017726A"/>
    <w:rsid w:val="00177DD3"/>
    <w:rsid w:val="00180278"/>
    <w:rsid w:val="001807F2"/>
    <w:rsid w:val="00181262"/>
    <w:rsid w:val="001818A7"/>
    <w:rsid w:val="00182725"/>
    <w:rsid w:val="001829C8"/>
    <w:rsid w:val="001832E6"/>
    <w:rsid w:val="00185830"/>
    <w:rsid w:val="00186904"/>
    <w:rsid w:val="00186B0A"/>
    <w:rsid w:val="001905BD"/>
    <w:rsid w:val="00191E79"/>
    <w:rsid w:val="00192FE6"/>
    <w:rsid w:val="0019360B"/>
    <w:rsid w:val="00193986"/>
    <w:rsid w:val="00193B08"/>
    <w:rsid w:val="00193D67"/>
    <w:rsid w:val="00194570"/>
    <w:rsid w:val="00196BF4"/>
    <w:rsid w:val="001972DA"/>
    <w:rsid w:val="001976AA"/>
    <w:rsid w:val="001A02F6"/>
    <w:rsid w:val="001A0D3C"/>
    <w:rsid w:val="001A15C6"/>
    <w:rsid w:val="001A22B2"/>
    <w:rsid w:val="001A5510"/>
    <w:rsid w:val="001A5C7B"/>
    <w:rsid w:val="001A5E19"/>
    <w:rsid w:val="001A63D8"/>
    <w:rsid w:val="001B01FA"/>
    <w:rsid w:val="001B0832"/>
    <w:rsid w:val="001B18A7"/>
    <w:rsid w:val="001B2762"/>
    <w:rsid w:val="001B36FC"/>
    <w:rsid w:val="001B41ED"/>
    <w:rsid w:val="001B4607"/>
    <w:rsid w:val="001B7E0C"/>
    <w:rsid w:val="001C0674"/>
    <w:rsid w:val="001C0C6B"/>
    <w:rsid w:val="001C1405"/>
    <w:rsid w:val="001C1B93"/>
    <w:rsid w:val="001C226F"/>
    <w:rsid w:val="001C2D98"/>
    <w:rsid w:val="001C435E"/>
    <w:rsid w:val="001C5296"/>
    <w:rsid w:val="001C66AC"/>
    <w:rsid w:val="001C6754"/>
    <w:rsid w:val="001C6967"/>
    <w:rsid w:val="001C77F0"/>
    <w:rsid w:val="001D2909"/>
    <w:rsid w:val="001D30C9"/>
    <w:rsid w:val="001D38AB"/>
    <w:rsid w:val="001D445B"/>
    <w:rsid w:val="001D46A0"/>
    <w:rsid w:val="001D4D81"/>
    <w:rsid w:val="001D50C2"/>
    <w:rsid w:val="001D5F57"/>
    <w:rsid w:val="001D753C"/>
    <w:rsid w:val="001D7720"/>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1F7A8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58F"/>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8A0"/>
    <w:rsid w:val="00232930"/>
    <w:rsid w:val="00232A0E"/>
    <w:rsid w:val="00232A95"/>
    <w:rsid w:val="00232C3F"/>
    <w:rsid w:val="00232DD9"/>
    <w:rsid w:val="0023308F"/>
    <w:rsid w:val="00233403"/>
    <w:rsid w:val="00233440"/>
    <w:rsid w:val="00233D0E"/>
    <w:rsid w:val="00234A2F"/>
    <w:rsid w:val="00234C4A"/>
    <w:rsid w:val="00234E13"/>
    <w:rsid w:val="00235401"/>
    <w:rsid w:val="00236450"/>
    <w:rsid w:val="00236BA4"/>
    <w:rsid w:val="0023765A"/>
    <w:rsid w:val="00237921"/>
    <w:rsid w:val="00240342"/>
    <w:rsid w:val="00241311"/>
    <w:rsid w:val="002418E8"/>
    <w:rsid w:val="00241E18"/>
    <w:rsid w:val="00242E22"/>
    <w:rsid w:val="0024336B"/>
    <w:rsid w:val="00244194"/>
    <w:rsid w:val="0024424F"/>
    <w:rsid w:val="00244D28"/>
    <w:rsid w:val="00245689"/>
    <w:rsid w:val="00245720"/>
    <w:rsid w:val="00245A6F"/>
    <w:rsid w:val="00245FD5"/>
    <w:rsid w:val="002477DF"/>
    <w:rsid w:val="0025011B"/>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174A"/>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58D3"/>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3195"/>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6CE"/>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3968"/>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029"/>
    <w:rsid w:val="00351E01"/>
    <w:rsid w:val="00352968"/>
    <w:rsid w:val="0035298B"/>
    <w:rsid w:val="00352D21"/>
    <w:rsid w:val="0035443D"/>
    <w:rsid w:val="00354AA2"/>
    <w:rsid w:val="00354FEE"/>
    <w:rsid w:val="00356275"/>
    <w:rsid w:val="00356C0B"/>
    <w:rsid w:val="00357B9C"/>
    <w:rsid w:val="00357F19"/>
    <w:rsid w:val="00361412"/>
    <w:rsid w:val="003615CA"/>
    <w:rsid w:val="00363B2C"/>
    <w:rsid w:val="003642A6"/>
    <w:rsid w:val="00364763"/>
    <w:rsid w:val="00365C3D"/>
    <w:rsid w:val="00365D69"/>
    <w:rsid w:val="00366C1B"/>
    <w:rsid w:val="00367337"/>
    <w:rsid w:val="00367367"/>
    <w:rsid w:val="00367FD8"/>
    <w:rsid w:val="0037004E"/>
    <w:rsid w:val="00370B63"/>
    <w:rsid w:val="00370FCC"/>
    <w:rsid w:val="003711AF"/>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0F36"/>
    <w:rsid w:val="0039241F"/>
    <w:rsid w:val="00392491"/>
    <w:rsid w:val="003935B0"/>
    <w:rsid w:val="00393E44"/>
    <w:rsid w:val="00394301"/>
    <w:rsid w:val="0039747B"/>
    <w:rsid w:val="00397AB6"/>
    <w:rsid w:val="00397ACA"/>
    <w:rsid w:val="003A10C3"/>
    <w:rsid w:val="003A409D"/>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01B"/>
    <w:rsid w:val="003B547A"/>
    <w:rsid w:val="003B69C1"/>
    <w:rsid w:val="003B6EC0"/>
    <w:rsid w:val="003B75B9"/>
    <w:rsid w:val="003C087B"/>
    <w:rsid w:val="003C0DA2"/>
    <w:rsid w:val="003C109F"/>
    <w:rsid w:val="003C1A18"/>
    <w:rsid w:val="003C1A92"/>
    <w:rsid w:val="003C5C41"/>
    <w:rsid w:val="003C669D"/>
    <w:rsid w:val="003C6877"/>
    <w:rsid w:val="003C6E4F"/>
    <w:rsid w:val="003C7062"/>
    <w:rsid w:val="003C7461"/>
    <w:rsid w:val="003D0788"/>
    <w:rsid w:val="003D0B7B"/>
    <w:rsid w:val="003D132A"/>
    <w:rsid w:val="003D1517"/>
    <w:rsid w:val="003D1D50"/>
    <w:rsid w:val="003D232D"/>
    <w:rsid w:val="003D286B"/>
    <w:rsid w:val="003D2938"/>
    <w:rsid w:val="003D338D"/>
    <w:rsid w:val="003D3FBA"/>
    <w:rsid w:val="003D402B"/>
    <w:rsid w:val="003D54B0"/>
    <w:rsid w:val="003D6360"/>
    <w:rsid w:val="003D764F"/>
    <w:rsid w:val="003D76EF"/>
    <w:rsid w:val="003E0042"/>
    <w:rsid w:val="003E0667"/>
    <w:rsid w:val="003E0BCE"/>
    <w:rsid w:val="003E0DF3"/>
    <w:rsid w:val="003E13E0"/>
    <w:rsid w:val="003E1660"/>
    <w:rsid w:val="003E1BAC"/>
    <w:rsid w:val="003E1CD1"/>
    <w:rsid w:val="003E2A2D"/>
    <w:rsid w:val="003E2C19"/>
    <w:rsid w:val="003E47D4"/>
    <w:rsid w:val="003E50B9"/>
    <w:rsid w:val="003E64A9"/>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1D30"/>
    <w:rsid w:val="0041443C"/>
    <w:rsid w:val="0041488F"/>
    <w:rsid w:val="00415313"/>
    <w:rsid w:val="004154F7"/>
    <w:rsid w:val="00416878"/>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EBE"/>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3391"/>
    <w:rsid w:val="00484377"/>
    <w:rsid w:val="00485B23"/>
    <w:rsid w:val="00485B50"/>
    <w:rsid w:val="004874E4"/>
    <w:rsid w:val="0049070D"/>
    <w:rsid w:val="00490A39"/>
    <w:rsid w:val="00490E82"/>
    <w:rsid w:val="00491BE4"/>
    <w:rsid w:val="00491CC4"/>
    <w:rsid w:val="00491DB2"/>
    <w:rsid w:val="00492877"/>
    <w:rsid w:val="00495BA6"/>
    <w:rsid w:val="00496DC2"/>
    <w:rsid w:val="00496E75"/>
    <w:rsid w:val="004A014C"/>
    <w:rsid w:val="004A0AA8"/>
    <w:rsid w:val="004A10F4"/>
    <w:rsid w:val="004A1D77"/>
    <w:rsid w:val="004A1FE4"/>
    <w:rsid w:val="004A2103"/>
    <w:rsid w:val="004A2CA9"/>
    <w:rsid w:val="004A33EF"/>
    <w:rsid w:val="004A34C9"/>
    <w:rsid w:val="004A3CB5"/>
    <w:rsid w:val="004A4543"/>
    <w:rsid w:val="004A537D"/>
    <w:rsid w:val="004A6330"/>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BF1"/>
    <w:rsid w:val="004C6DA5"/>
    <w:rsid w:val="004C795A"/>
    <w:rsid w:val="004C7F93"/>
    <w:rsid w:val="004D2629"/>
    <w:rsid w:val="004D26B8"/>
    <w:rsid w:val="004D2AD1"/>
    <w:rsid w:val="004D2C2C"/>
    <w:rsid w:val="004D329C"/>
    <w:rsid w:val="004D38C2"/>
    <w:rsid w:val="004D41DC"/>
    <w:rsid w:val="004D4FBD"/>
    <w:rsid w:val="004D4FC0"/>
    <w:rsid w:val="004D5CE7"/>
    <w:rsid w:val="004D6381"/>
    <w:rsid w:val="004D7DA8"/>
    <w:rsid w:val="004E10CD"/>
    <w:rsid w:val="004E1401"/>
    <w:rsid w:val="004E25E8"/>
    <w:rsid w:val="004E2892"/>
    <w:rsid w:val="004E362B"/>
    <w:rsid w:val="004E3681"/>
    <w:rsid w:val="004E3736"/>
    <w:rsid w:val="004E3D74"/>
    <w:rsid w:val="004E5DE1"/>
    <w:rsid w:val="004E784B"/>
    <w:rsid w:val="004F0224"/>
    <w:rsid w:val="004F033F"/>
    <w:rsid w:val="004F0C79"/>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96D"/>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572F4"/>
    <w:rsid w:val="005604F1"/>
    <w:rsid w:val="005606A4"/>
    <w:rsid w:val="005607B8"/>
    <w:rsid w:val="00560CF5"/>
    <w:rsid w:val="00560F76"/>
    <w:rsid w:val="00561FFA"/>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3E50"/>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7AE"/>
    <w:rsid w:val="005A2B20"/>
    <w:rsid w:val="005A34D5"/>
    <w:rsid w:val="005A3943"/>
    <w:rsid w:val="005A3AAF"/>
    <w:rsid w:val="005A4904"/>
    <w:rsid w:val="005A515A"/>
    <w:rsid w:val="005A704D"/>
    <w:rsid w:val="005B064A"/>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BD9"/>
    <w:rsid w:val="005D21B7"/>
    <w:rsid w:val="005D2AE5"/>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1729"/>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1ED3"/>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6D5"/>
    <w:rsid w:val="00643784"/>
    <w:rsid w:val="00644186"/>
    <w:rsid w:val="00644A21"/>
    <w:rsid w:val="00645C9F"/>
    <w:rsid w:val="00646305"/>
    <w:rsid w:val="00646460"/>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1A26"/>
    <w:rsid w:val="00662012"/>
    <w:rsid w:val="00662543"/>
    <w:rsid w:val="006626D0"/>
    <w:rsid w:val="006628E9"/>
    <w:rsid w:val="006631A2"/>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2EF"/>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3AB0"/>
    <w:rsid w:val="006C4043"/>
    <w:rsid w:val="006C4FC1"/>
    <w:rsid w:val="006C51A5"/>
    <w:rsid w:val="006C529D"/>
    <w:rsid w:val="006C6798"/>
    <w:rsid w:val="006C6DF7"/>
    <w:rsid w:val="006C792E"/>
    <w:rsid w:val="006D0826"/>
    <w:rsid w:val="006D0C12"/>
    <w:rsid w:val="006D0E6B"/>
    <w:rsid w:val="006D2146"/>
    <w:rsid w:val="006D5148"/>
    <w:rsid w:val="006D532B"/>
    <w:rsid w:val="006D54B5"/>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4750"/>
    <w:rsid w:val="006F5E64"/>
    <w:rsid w:val="006F60DE"/>
    <w:rsid w:val="006F65FB"/>
    <w:rsid w:val="006F7914"/>
    <w:rsid w:val="006F7C0B"/>
    <w:rsid w:val="006F7E46"/>
    <w:rsid w:val="00700AB4"/>
    <w:rsid w:val="00700DB2"/>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D59"/>
    <w:rsid w:val="00711E13"/>
    <w:rsid w:val="00712EDA"/>
    <w:rsid w:val="007130AA"/>
    <w:rsid w:val="007136D0"/>
    <w:rsid w:val="007155A9"/>
    <w:rsid w:val="007158E1"/>
    <w:rsid w:val="00716AA6"/>
    <w:rsid w:val="0071705B"/>
    <w:rsid w:val="00720505"/>
    <w:rsid w:val="0072232D"/>
    <w:rsid w:val="007236A3"/>
    <w:rsid w:val="007239B6"/>
    <w:rsid w:val="0072490A"/>
    <w:rsid w:val="00724B64"/>
    <w:rsid w:val="0072517D"/>
    <w:rsid w:val="00725D42"/>
    <w:rsid w:val="00726878"/>
    <w:rsid w:val="0073124A"/>
    <w:rsid w:val="00731B79"/>
    <w:rsid w:val="007320A2"/>
    <w:rsid w:val="007327CE"/>
    <w:rsid w:val="00733893"/>
    <w:rsid w:val="00733DAF"/>
    <w:rsid w:val="00734A05"/>
    <w:rsid w:val="00734ECC"/>
    <w:rsid w:val="00735C6F"/>
    <w:rsid w:val="00737A31"/>
    <w:rsid w:val="00742A6A"/>
    <w:rsid w:val="00742B44"/>
    <w:rsid w:val="00745D06"/>
    <w:rsid w:val="0074656E"/>
    <w:rsid w:val="007472D5"/>
    <w:rsid w:val="007516FE"/>
    <w:rsid w:val="00752B03"/>
    <w:rsid w:val="00753454"/>
    <w:rsid w:val="00753BB5"/>
    <w:rsid w:val="007544F1"/>
    <w:rsid w:val="00755E4A"/>
    <w:rsid w:val="00756832"/>
    <w:rsid w:val="00757F0B"/>
    <w:rsid w:val="007626D0"/>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5F6E"/>
    <w:rsid w:val="00787051"/>
    <w:rsid w:val="0079018D"/>
    <w:rsid w:val="007901DC"/>
    <w:rsid w:val="00791A00"/>
    <w:rsid w:val="00791DDB"/>
    <w:rsid w:val="00792CEE"/>
    <w:rsid w:val="007936A8"/>
    <w:rsid w:val="007941C3"/>
    <w:rsid w:val="00794B1D"/>
    <w:rsid w:val="007962B4"/>
    <w:rsid w:val="00796F15"/>
    <w:rsid w:val="00797E22"/>
    <w:rsid w:val="007A138F"/>
    <w:rsid w:val="007A1640"/>
    <w:rsid w:val="007A1AE4"/>
    <w:rsid w:val="007A39DF"/>
    <w:rsid w:val="007A43ED"/>
    <w:rsid w:val="007A477E"/>
    <w:rsid w:val="007A4BDD"/>
    <w:rsid w:val="007A4F18"/>
    <w:rsid w:val="007A6CFD"/>
    <w:rsid w:val="007A72EE"/>
    <w:rsid w:val="007A7DC0"/>
    <w:rsid w:val="007B0397"/>
    <w:rsid w:val="007B0ADB"/>
    <w:rsid w:val="007B26EE"/>
    <w:rsid w:val="007B3502"/>
    <w:rsid w:val="007B3E6D"/>
    <w:rsid w:val="007B44ED"/>
    <w:rsid w:val="007B491A"/>
    <w:rsid w:val="007B50D4"/>
    <w:rsid w:val="007B5370"/>
    <w:rsid w:val="007B61F5"/>
    <w:rsid w:val="007B63FA"/>
    <w:rsid w:val="007B7496"/>
    <w:rsid w:val="007C0802"/>
    <w:rsid w:val="007C12BE"/>
    <w:rsid w:val="007C2739"/>
    <w:rsid w:val="007C2D9F"/>
    <w:rsid w:val="007C4B0F"/>
    <w:rsid w:val="007C4DAD"/>
    <w:rsid w:val="007C56ED"/>
    <w:rsid w:val="007C5830"/>
    <w:rsid w:val="007C5933"/>
    <w:rsid w:val="007C599E"/>
    <w:rsid w:val="007C5DB8"/>
    <w:rsid w:val="007C5DCE"/>
    <w:rsid w:val="007C6879"/>
    <w:rsid w:val="007C6CA2"/>
    <w:rsid w:val="007D05B2"/>
    <w:rsid w:val="007D05FA"/>
    <w:rsid w:val="007D0C44"/>
    <w:rsid w:val="007D1972"/>
    <w:rsid w:val="007D1F33"/>
    <w:rsid w:val="007D3307"/>
    <w:rsid w:val="007D44CE"/>
    <w:rsid w:val="007D4AAE"/>
    <w:rsid w:val="007D54F8"/>
    <w:rsid w:val="007D5E27"/>
    <w:rsid w:val="007D6F64"/>
    <w:rsid w:val="007E015A"/>
    <w:rsid w:val="007E1782"/>
    <w:rsid w:val="007E2446"/>
    <w:rsid w:val="007E25AB"/>
    <w:rsid w:val="007E2BC3"/>
    <w:rsid w:val="007E2F41"/>
    <w:rsid w:val="007E2F9F"/>
    <w:rsid w:val="007E44FC"/>
    <w:rsid w:val="007E58D3"/>
    <w:rsid w:val="007E5AC2"/>
    <w:rsid w:val="007E79C5"/>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579"/>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5F3"/>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908"/>
    <w:rsid w:val="00855B86"/>
    <w:rsid w:val="00856D47"/>
    <w:rsid w:val="00857480"/>
    <w:rsid w:val="00860874"/>
    <w:rsid w:val="008609A3"/>
    <w:rsid w:val="00862008"/>
    <w:rsid w:val="00862671"/>
    <w:rsid w:val="00862720"/>
    <w:rsid w:val="008628C8"/>
    <w:rsid w:val="00862B2A"/>
    <w:rsid w:val="00862C15"/>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263F"/>
    <w:rsid w:val="0089445A"/>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171"/>
    <w:rsid w:val="008C47AD"/>
    <w:rsid w:val="008C603A"/>
    <w:rsid w:val="008C71C8"/>
    <w:rsid w:val="008D167D"/>
    <w:rsid w:val="008D3116"/>
    <w:rsid w:val="008D492A"/>
    <w:rsid w:val="008D4B58"/>
    <w:rsid w:val="008D4B7F"/>
    <w:rsid w:val="008D4B8A"/>
    <w:rsid w:val="008D546C"/>
    <w:rsid w:val="008D5571"/>
    <w:rsid w:val="008D6541"/>
    <w:rsid w:val="008D7D7B"/>
    <w:rsid w:val="008E0F52"/>
    <w:rsid w:val="008E216C"/>
    <w:rsid w:val="008E2316"/>
    <w:rsid w:val="008E3063"/>
    <w:rsid w:val="008E34BE"/>
    <w:rsid w:val="008E3AA8"/>
    <w:rsid w:val="008E3E57"/>
    <w:rsid w:val="008E42CE"/>
    <w:rsid w:val="008E42F4"/>
    <w:rsid w:val="008E4333"/>
    <w:rsid w:val="008E4A31"/>
    <w:rsid w:val="008E4BD2"/>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321"/>
    <w:rsid w:val="009118BB"/>
    <w:rsid w:val="0091191F"/>
    <w:rsid w:val="00911E7D"/>
    <w:rsid w:val="009120A9"/>
    <w:rsid w:val="009134C3"/>
    <w:rsid w:val="00914EC1"/>
    <w:rsid w:val="00915B81"/>
    <w:rsid w:val="00915D6B"/>
    <w:rsid w:val="009160DF"/>
    <w:rsid w:val="009162C7"/>
    <w:rsid w:val="00916EC2"/>
    <w:rsid w:val="009213BD"/>
    <w:rsid w:val="009230A6"/>
    <w:rsid w:val="00923FB2"/>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6F7"/>
    <w:rsid w:val="00941B71"/>
    <w:rsid w:val="00941DF9"/>
    <w:rsid w:val="0094215C"/>
    <w:rsid w:val="009421AD"/>
    <w:rsid w:val="0094221C"/>
    <w:rsid w:val="0094409C"/>
    <w:rsid w:val="00944159"/>
    <w:rsid w:val="009449B2"/>
    <w:rsid w:val="00944A82"/>
    <w:rsid w:val="00944BA5"/>
    <w:rsid w:val="0094599D"/>
    <w:rsid w:val="00946C4D"/>
    <w:rsid w:val="0095019A"/>
    <w:rsid w:val="0095285B"/>
    <w:rsid w:val="009535E5"/>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4C02"/>
    <w:rsid w:val="009A67CE"/>
    <w:rsid w:val="009A6919"/>
    <w:rsid w:val="009A6AC7"/>
    <w:rsid w:val="009A707D"/>
    <w:rsid w:val="009A724D"/>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51C"/>
    <w:rsid w:val="009F2A19"/>
    <w:rsid w:val="009F30E3"/>
    <w:rsid w:val="009F514E"/>
    <w:rsid w:val="009F7867"/>
    <w:rsid w:val="009F7D66"/>
    <w:rsid w:val="00A00BD2"/>
    <w:rsid w:val="00A00E56"/>
    <w:rsid w:val="00A027F3"/>
    <w:rsid w:val="00A03978"/>
    <w:rsid w:val="00A03AB1"/>
    <w:rsid w:val="00A03D3F"/>
    <w:rsid w:val="00A04D7E"/>
    <w:rsid w:val="00A051D9"/>
    <w:rsid w:val="00A05DF3"/>
    <w:rsid w:val="00A061DA"/>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6B98"/>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365D9"/>
    <w:rsid w:val="00A37F8E"/>
    <w:rsid w:val="00A416D1"/>
    <w:rsid w:val="00A42A85"/>
    <w:rsid w:val="00A42D07"/>
    <w:rsid w:val="00A44B43"/>
    <w:rsid w:val="00A4503E"/>
    <w:rsid w:val="00A450C0"/>
    <w:rsid w:val="00A45468"/>
    <w:rsid w:val="00A46C33"/>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4AE"/>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65C0"/>
    <w:rsid w:val="00A773A8"/>
    <w:rsid w:val="00A775CE"/>
    <w:rsid w:val="00A7778B"/>
    <w:rsid w:val="00A803BC"/>
    <w:rsid w:val="00A80969"/>
    <w:rsid w:val="00A81385"/>
    <w:rsid w:val="00A81D1D"/>
    <w:rsid w:val="00A829A9"/>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11F"/>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8BB"/>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4347"/>
    <w:rsid w:val="00AD5114"/>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8B0"/>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7244"/>
    <w:rsid w:val="00B27921"/>
    <w:rsid w:val="00B3000E"/>
    <w:rsid w:val="00B30253"/>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045"/>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5BE"/>
    <w:rsid w:val="00B90B46"/>
    <w:rsid w:val="00B90E2A"/>
    <w:rsid w:val="00B90F2A"/>
    <w:rsid w:val="00B9198D"/>
    <w:rsid w:val="00B92D25"/>
    <w:rsid w:val="00B93008"/>
    <w:rsid w:val="00B9406D"/>
    <w:rsid w:val="00B94BA7"/>
    <w:rsid w:val="00B94E0E"/>
    <w:rsid w:val="00B956DF"/>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5E"/>
    <w:rsid w:val="00BD75B4"/>
    <w:rsid w:val="00BD7D14"/>
    <w:rsid w:val="00BE02B4"/>
    <w:rsid w:val="00BE28C1"/>
    <w:rsid w:val="00BE3492"/>
    <w:rsid w:val="00BE3B62"/>
    <w:rsid w:val="00BE4EC9"/>
    <w:rsid w:val="00BE631E"/>
    <w:rsid w:val="00BE6BEC"/>
    <w:rsid w:val="00BE753A"/>
    <w:rsid w:val="00BF0CCF"/>
    <w:rsid w:val="00BF0FC5"/>
    <w:rsid w:val="00BF10BC"/>
    <w:rsid w:val="00BF141F"/>
    <w:rsid w:val="00BF1DD6"/>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675D"/>
    <w:rsid w:val="00C272E8"/>
    <w:rsid w:val="00C301A9"/>
    <w:rsid w:val="00C30ABC"/>
    <w:rsid w:val="00C30B60"/>
    <w:rsid w:val="00C31FAA"/>
    <w:rsid w:val="00C32EB3"/>
    <w:rsid w:val="00C33247"/>
    <w:rsid w:val="00C33359"/>
    <w:rsid w:val="00C348D6"/>
    <w:rsid w:val="00C3504C"/>
    <w:rsid w:val="00C355F9"/>
    <w:rsid w:val="00C365E7"/>
    <w:rsid w:val="00C3694F"/>
    <w:rsid w:val="00C36C72"/>
    <w:rsid w:val="00C36E34"/>
    <w:rsid w:val="00C37511"/>
    <w:rsid w:val="00C40388"/>
    <w:rsid w:val="00C404D7"/>
    <w:rsid w:val="00C404EE"/>
    <w:rsid w:val="00C40B0B"/>
    <w:rsid w:val="00C40DC5"/>
    <w:rsid w:val="00C4171B"/>
    <w:rsid w:val="00C419A4"/>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3A"/>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2C2"/>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0153"/>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4DAE"/>
    <w:rsid w:val="00CB6795"/>
    <w:rsid w:val="00CB71F8"/>
    <w:rsid w:val="00CC00E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74C"/>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2F38"/>
    <w:rsid w:val="00CF351E"/>
    <w:rsid w:val="00CF393D"/>
    <w:rsid w:val="00CF48B3"/>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592"/>
    <w:rsid w:val="00D53649"/>
    <w:rsid w:val="00D53830"/>
    <w:rsid w:val="00D54FB3"/>
    <w:rsid w:val="00D55889"/>
    <w:rsid w:val="00D56B5F"/>
    <w:rsid w:val="00D57A3F"/>
    <w:rsid w:val="00D57AF0"/>
    <w:rsid w:val="00D61815"/>
    <w:rsid w:val="00D61DBB"/>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5CFD"/>
    <w:rsid w:val="00D76ADC"/>
    <w:rsid w:val="00D77413"/>
    <w:rsid w:val="00D778F2"/>
    <w:rsid w:val="00D80B04"/>
    <w:rsid w:val="00D81F10"/>
    <w:rsid w:val="00D82798"/>
    <w:rsid w:val="00D82BF2"/>
    <w:rsid w:val="00D84A57"/>
    <w:rsid w:val="00D8502F"/>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E7D"/>
    <w:rsid w:val="00DB39D4"/>
    <w:rsid w:val="00DB3A47"/>
    <w:rsid w:val="00DB46D0"/>
    <w:rsid w:val="00DB46DF"/>
    <w:rsid w:val="00DB49B6"/>
    <w:rsid w:val="00DB4E06"/>
    <w:rsid w:val="00DB6A80"/>
    <w:rsid w:val="00DB6C06"/>
    <w:rsid w:val="00DB7B06"/>
    <w:rsid w:val="00DC043D"/>
    <w:rsid w:val="00DC0683"/>
    <w:rsid w:val="00DC318A"/>
    <w:rsid w:val="00DC359D"/>
    <w:rsid w:val="00DC3A9D"/>
    <w:rsid w:val="00DC4004"/>
    <w:rsid w:val="00DC4243"/>
    <w:rsid w:val="00DC5584"/>
    <w:rsid w:val="00DC6457"/>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AF0"/>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09E7"/>
    <w:rsid w:val="00E53A01"/>
    <w:rsid w:val="00E564C4"/>
    <w:rsid w:val="00E567C9"/>
    <w:rsid w:val="00E57E1A"/>
    <w:rsid w:val="00E604C4"/>
    <w:rsid w:val="00E60809"/>
    <w:rsid w:val="00E610F7"/>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4B69"/>
    <w:rsid w:val="00E9616B"/>
    <w:rsid w:val="00E96A29"/>
    <w:rsid w:val="00E96B28"/>
    <w:rsid w:val="00E96FE6"/>
    <w:rsid w:val="00E97123"/>
    <w:rsid w:val="00E971D0"/>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1DD"/>
    <w:rsid w:val="00EB7307"/>
    <w:rsid w:val="00EB772D"/>
    <w:rsid w:val="00EC14B0"/>
    <w:rsid w:val="00EC204E"/>
    <w:rsid w:val="00EC249E"/>
    <w:rsid w:val="00EC2CFF"/>
    <w:rsid w:val="00EC2DFB"/>
    <w:rsid w:val="00EC37EE"/>
    <w:rsid w:val="00EC4904"/>
    <w:rsid w:val="00EC4DF6"/>
    <w:rsid w:val="00EC5DFA"/>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4DD"/>
    <w:rsid w:val="00EE0E5D"/>
    <w:rsid w:val="00EE11C2"/>
    <w:rsid w:val="00EE1687"/>
    <w:rsid w:val="00EE2A61"/>
    <w:rsid w:val="00EE3663"/>
    <w:rsid w:val="00EE41C4"/>
    <w:rsid w:val="00EE58C9"/>
    <w:rsid w:val="00EE5A27"/>
    <w:rsid w:val="00EE6301"/>
    <w:rsid w:val="00EE6E77"/>
    <w:rsid w:val="00EE76A9"/>
    <w:rsid w:val="00EE799E"/>
    <w:rsid w:val="00EE7CA8"/>
    <w:rsid w:val="00EE7FA7"/>
    <w:rsid w:val="00EF0322"/>
    <w:rsid w:val="00EF1093"/>
    <w:rsid w:val="00EF1FCB"/>
    <w:rsid w:val="00EF20A8"/>
    <w:rsid w:val="00EF21C3"/>
    <w:rsid w:val="00EF2C14"/>
    <w:rsid w:val="00EF2E6B"/>
    <w:rsid w:val="00EF54D1"/>
    <w:rsid w:val="00EF67BB"/>
    <w:rsid w:val="00EF72F9"/>
    <w:rsid w:val="00EF7C1B"/>
    <w:rsid w:val="00EF7C9C"/>
    <w:rsid w:val="00F0021E"/>
    <w:rsid w:val="00F0030E"/>
    <w:rsid w:val="00F00CD1"/>
    <w:rsid w:val="00F01E6B"/>
    <w:rsid w:val="00F0241C"/>
    <w:rsid w:val="00F031EE"/>
    <w:rsid w:val="00F051B8"/>
    <w:rsid w:val="00F05759"/>
    <w:rsid w:val="00F05E2A"/>
    <w:rsid w:val="00F064EC"/>
    <w:rsid w:val="00F07F39"/>
    <w:rsid w:val="00F10CB9"/>
    <w:rsid w:val="00F10FF1"/>
    <w:rsid w:val="00F110CD"/>
    <w:rsid w:val="00F110D5"/>
    <w:rsid w:val="00F118B7"/>
    <w:rsid w:val="00F12351"/>
    <w:rsid w:val="00F12913"/>
    <w:rsid w:val="00F13B00"/>
    <w:rsid w:val="00F15193"/>
    <w:rsid w:val="00F16739"/>
    <w:rsid w:val="00F16DE2"/>
    <w:rsid w:val="00F2052B"/>
    <w:rsid w:val="00F22183"/>
    <w:rsid w:val="00F2260F"/>
    <w:rsid w:val="00F2263B"/>
    <w:rsid w:val="00F242AD"/>
    <w:rsid w:val="00F247F2"/>
    <w:rsid w:val="00F2518F"/>
    <w:rsid w:val="00F252A8"/>
    <w:rsid w:val="00F255D9"/>
    <w:rsid w:val="00F265F7"/>
    <w:rsid w:val="00F27FA6"/>
    <w:rsid w:val="00F307BC"/>
    <w:rsid w:val="00F33DC8"/>
    <w:rsid w:val="00F34444"/>
    <w:rsid w:val="00F378F1"/>
    <w:rsid w:val="00F403A1"/>
    <w:rsid w:val="00F403DB"/>
    <w:rsid w:val="00F4065A"/>
    <w:rsid w:val="00F4275C"/>
    <w:rsid w:val="00F434B2"/>
    <w:rsid w:val="00F43811"/>
    <w:rsid w:val="00F45693"/>
    <w:rsid w:val="00F465F6"/>
    <w:rsid w:val="00F52339"/>
    <w:rsid w:val="00F5277A"/>
    <w:rsid w:val="00F53261"/>
    <w:rsid w:val="00F532E8"/>
    <w:rsid w:val="00F537FF"/>
    <w:rsid w:val="00F54E36"/>
    <w:rsid w:val="00F560FE"/>
    <w:rsid w:val="00F60CD6"/>
    <w:rsid w:val="00F6111C"/>
    <w:rsid w:val="00F614C0"/>
    <w:rsid w:val="00F61647"/>
    <w:rsid w:val="00F64279"/>
    <w:rsid w:val="00F657CF"/>
    <w:rsid w:val="00F65808"/>
    <w:rsid w:val="00F6587D"/>
    <w:rsid w:val="00F669E2"/>
    <w:rsid w:val="00F66A00"/>
    <w:rsid w:val="00F66CFB"/>
    <w:rsid w:val="00F673AF"/>
    <w:rsid w:val="00F70C73"/>
    <w:rsid w:val="00F713A3"/>
    <w:rsid w:val="00F714AB"/>
    <w:rsid w:val="00F71A8F"/>
    <w:rsid w:val="00F73F67"/>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306C"/>
    <w:rsid w:val="00F8336D"/>
    <w:rsid w:val="00F841FB"/>
    <w:rsid w:val="00F84421"/>
    <w:rsid w:val="00F8449B"/>
    <w:rsid w:val="00F84B44"/>
    <w:rsid w:val="00F85691"/>
    <w:rsid w:val="00F87032"/>
    <w:rsid w:val="00F87094"/>
    <w:rsid w:val="00F87AB3"/>
    <w:rsid w:val="00F87BA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038A"/>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2E26"/>
    <w:rsid w:val="00FE515A"/>
    <w:rsid w:val="00FE5421"/>
    <w:rsid w:val="00FE5624"/>
    <w:rsid w:val="00FE58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Header">
    <w:name w:val="3GPP_Header"/>
    <w:basedOn w:val="Normal"/>
    <w:rsid w:val="00390F36"/>
    <w:pPr>
      <w:tabs>
        <w:tab w:val="left" w:pos="1701"/>
        <w:tab w:val="right" w:pos="9639"/>
      </w:tabs>
      <w:overflowPunct/>
      <w:autoSpaceDE/>
      <w:autoSpaceDN/>
      <w:adjustRightInd/>
      <w:spacing w:after="240"/>
      <w:textAlignment w:val="auto"/>
    </w:pPr>
    <w:rPr>
      <w:rFonts w:eastAsia="Malgun Gothic"/>
      <w:b/>
      <w:sz w:val="24"/>
      <w:szCs w:val="24"/>
      <w:lang w:val="en-US" w:eastAsia="zh-CN"/>
    </w:rPr>
  </w:style>
  <w:style w:type="paragraph" w:customStyle="1" w:styleId="Proposal">
    <w:name w:val="Proposal"/>
    <w:basedOn w:val="BodyText"/>
    <w:qFormat/>
    <w:rsid w:val="00AC08BB"/>
    <w:pPr>
      <w:numPr>
        <w:numId w:val="28"/>
      </w:numPr>
      <w:tabs>
        <w:tab w:val="left" w:pos="1701"/>
      </w:tabs>
      <w:jc w:val="both"/>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80857A70-DA90-4486-B290-98B88E5BDAFB}">
  <ds:schemaRefs>
    <ds:schemaRef ds:uri="http://schemas.openxmlformats.org/officeDocument/2006/bibliography"/>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3</Pages>
  <Words>796</Words>
  <Characters>4542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2023-02-01T23:07:00Z</dcterms:created>
  <dcterms:modified xsi:type="dcterms:W3CDTF">2024-02-16T17:10:00Z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